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2"/>
        <w:gridCol w:w="9046"/>
      </w:tblGrid>
      <w:tr w:rsidR="003E13E7" w:rsidRPr="00FC74D3" w14:paraId="355CE25F" w14:textId="77777777" w:rsidTr="00882610">
        <w:tc>
          <w:tcPr>
            <w:tcW w:w="1129" w:type="dxa"/>
          </w:tcPr>
          <w:p w14:paraId="48E70931" w14:textId="77777777" w:rsidR="003E13E7" w:rsidRPr="00FC74D3" w:rsidRDefault="003E13E7" w:rsidP="000123E7">
            <w:pPr>
              <w:rPr>
                <w:rFonts w:cs="Arial"/>
                <w:sz w:val="24"/>
                <w:szCs w:val="24"/>
              </w:rPr>
            </w:pPr>
            <w:r w:rsidRPr="00FC74D3"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 wp14:anchorId="400F4F1A" wp14:editId="265A7BF4">
                  <wp:extent cx="459553" cy="491319"/>
                  <wp:effectExtent l="0" t="0" r="0" b="4445"/>
                  <wp:docPr id="1905032415" name="Picture 1" descr="A logo for a hom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032415" name="Picture 1" descr="A logo for a hom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52" cy="51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7" w:type="dxa"/>
            <w:shd w:val="clear" w:color="auto" w:fill="D6E3BC" w:themeFill="accent6" w:themeFillTint="66"/>
          </w:tcPr>
          <w:p w14:paraId="62587E95" w14:textId="77777777" w:rsidR="003E13E7" w:rsidRPr="00BB15AD" w:rsidRDefault="003E13E7" w:rsidP="000123E7">
            <w:pPr>
              <w:jc w:val="center"/>
              <w:rPr>
                <w:rFonts w:cs="Arial"/>
              </w:rPr>
            </w:pPr>
            <w:r w:rsidRPr="00BB15AD">
              <w:rPr>
                <w:rFonts w:cs="Arial"/>
              </w:rPr>
              <w:t>Independent Park Home Advisory Service (2021) Ltd</w:t>
            </w:r>
          </w:p>
          <w:p w14:paraId="77FCF58A" w14:textId="77777777" w:rsidR="003E13E7" w:rsidRPr="00882610" w:rsidRDefault="003E13E7" w:rsidP="00882610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3E64A00D" w14:textId="6456ABC0" w:rsidR="003E13E7" w:rsidRPr="00BB15AD" w:rsidRDefault="003E13E7" w:rsidP="000123E7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 w:rsidRPr="00BB15AD">
              <w:rPr>
                <w:rFonts w:cs="Arial"/>
                <w:b/>
                <w:bCs/>
                <w:sz w:val="32"/>
                <w:szCs w:val="32"/>
              </w:rPr>
              <w:t xml:space="preserve">Guidance – </w:t>
            </w:r>
            <w:r w:rsidR="00EB6224">
              <w:rPr>
                <w:rFonts w:cs="Arial"/>
                <w:b/>
                <w:bCs/>
                <w:sz w:val="32"/>
                <w:szCs w:val="32"/>
              </w:rPr>
              <w:t xml:space="preserve">LPG </w:t>
            </w:r>
            <w:r w:rsidRPr="00BB15AD">
              <w:rPr>
                <w:rFonts w:cs="Arial"/>
                <w:b/>
                <w:bCs/>
                <w:sz w:val="32"/>
                <w:szCs w:val="32"/>
              </w:rPr>
              <w:t>Gas Supply to a Park Home</w:t>
            </w:r>
          </w:p>
        </w:tc>
      </w:tr>
    </w:tbl>
    <w:p w14:paraId="47653393" w14:textId="77777777" w:rsidR="003E13E7" w:rsidRPr="00FC74D3" w:rsidRDefault="003E13E7" w:rsidP="003E13E7">
      <w:pPr>
        <w:rPr>
          <w:rFonts w:cs="Arial"/>
          <w:sz w:val="24"/>
          <w:szCs w:val="24"/>
        </w:rPr>
      </w:pPr>
    </w:p>
    <w:p w14:paraId="107858CF" w14:textId="0671A4ED" w:rsidR="003E13E7" w:rsidRPr="00FC74D3" w:rsidRDefault="003E13E7" w:rsidP="003E13E7">
      <w:pPr>
        <w:rPr>
          <w:rFonts w:cs="Arial"/>
          <w:sz w:val="24"/>
          <w:szCs w:val="24"/>
        </w:rPr>
      </w:pPr>
      <w:r w:rsidRPr="00FC74D3">
        <w:rPr>
          <w:rFonts w:cs="Arial"/>
          <w:sz w:val="24"/>
          <w:szCs w:val="24"/>
        </w:rPr>
        <w:t xml:space="preserve">If you're a resident of a park home and your site owner supplies your </w:t>
      </w:r>
      <w:r w:rsidR="00EB6224">
        <w:rPr>
          <w:rFonts w:cs="Arial"/>
          <w:sz w:val="24"/>
          <w:szCs w:val="24"/>
        </w:rPr>
        <w:t xml:space="preserve">LPG </w:t>
      </w:r>
      <w:r w:rsidRPr="00FC74D3">
        <w:rPr>
          <w:rFonts w:cs="Arial"/>
          <w:sz w:val="24"/>
          <w:szCs w:val="24"/>
        </w:rPr>
        <w:t xml:space="preserve">gas, you have specific legal rights under UK law. </w:t>
      </w:r>
    </w:p>
    <w:p w14:paraId="4CFB3ABF" w14:textId="77777777" w:rsidR="009923CE" w:rsidRDefault="009923CE" w:rsidP="00EA6B4F">
      <w:pPr>
        <w:rPr>
          <w:color w:val="EE0000"/>
          <w:sz w:val="16"/>
          <w:szCs w:val="16"/>
        </w:rPr>
      </w:pPr>
    </w:p>
    <w:p w14:paraId="7B09429B" w14:textId="09576CD0" w:rsidR="00A848CB" w:rsidRPr="00B86AB2" w:rsidRDefault="00A848CB" w:rsidP="00A848CB">
      <w:p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>For park homes in England and Wales, LPG supplied by the site owner</w:t>
      </w:r>
      <w:r w:rsidR="00B86AB2">
        <w:rPr>
          <w:rFonts w:cs="Arial"/>
          <w:color w:val="auto"/>
          <w:sz w:val="24"/>
          <w:szCs w:val="24"/>
        </w:rPr>
        <w:t>,</w:t>
      </w:r>
      <w:r w:rsidRPr="00B86AB2">
        <w:rPr>
          <w:rFonts w:cs="Arial"/>
          <w:color w:val="auto"/>
          <w:sz w:val="24"/>
          <w:szCs w:val="24"/>
        </w:rPr>
        <w:t xml:space="preserve"> whether from individual cylinders or a communal bulk tank</w:t>
      </w:r>
      <w:r w:rsidR="001A653F">
        <w:rPr>
          <w:rFonts w:cs="Arial"/>
          <w:color w:val="auto"/>
          <w:sz w:val="24"/>
          <w:szCs w:val="24"/>
        </w:rPr>
        <w:t xml:space="preserve">, </w:t>
      </w:r>
      <w:r w:rsidRPr="00B86AB2">
        <w:rPr>
          <w:rFonts w:cs="Arial"/>
          <w:color w:val="auto"/>
          <w:sz w:val="24"/>
          <w:szCs w:val="24"/>
        </w:rPr>
        <w:t xml:space="preserve">sits in </w:t>
      </w:r>
      <w:r w:rsidR="00680A3B" w:rsidRPr="00B86AB2">
        <w:rPr>
          <w:rFonts w:cs="Arial"/>
          <w:color w:val="auto"/>
          <w:sz w:val="24"/>
          <w:szCs w:val="24"/>
        </w:rPr>
        <w:t>an unusual</w:t>
      </w:r>
      <w:r w:rsidRPr="00B86AB2">
        <w:rPr>
          <w:rFonts w:cs="Arial"/>
          <w:color w:val="auto"/>
          <w:sz w:val="24"/>
          <w:szCs w:val="24"/>
        </w:rPr>
        <w:t xml:space="preserve"> legal position because it is only lightly regulated compared with electricity, mains gas, or water.</w:t>
      </w:r>
    </w:p>
    <w:p w14:paraId="2FED5ACA" w14:textId="77777777" w:rsidR="001A653F" w:rsidRDefault="001A653F" w:rsidP="00A848CB">
      <w:pPr>
        <w:rPr>
          <w:rFonts w:cs="Arial"/>
          <w:color w:val="auto"/>
          <w:sz w:val="24"/>
          <w:szCs w:val="24"/>
        </w:rPr>
      </w:pPr>
    </w:p>
    <w:p w14:paraId="2D4D31D1" w14:textId="5522B7AD" w:rsidR="00A848CB" w:rsidRPr="00B86AB2" w:rsidRDefault="00A848CB" w:rsidP="00A848CB">
      <w:p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>The rules fall into four main areas:</w:t>
      </w:r>
    </w:p>
    <w:p w14:paraId="6110A16F" w14:textId="77777777" w:rsidR="001A653F" w:rsidRDefault="001A653F" w:rsidP="00A848CB">
      <w:pPr>
        <w:rPr>
          <w:rFonts w:cs="Arial"/>
          <w:color w:val="auto"/>
          <w:sz w:val="24"/>
          <w:szCs w:val="24"/>
        </w:rPr>
      </w:pPr>
    </w:p>
    <w:p w14:paraId="057CDBFF" w14:textId="673C45A5" w:rsidR="00A848CB" w:rsidRPr="001A653F" w:rsidRDefault="00A848CB">
      <w:pPr>
        <w:pStyle w:val="ListParagraph"/>
        <w:numPr>
          <w:ilvl w:val="0"/>
          <w:numId w:val="11"/>
        </w:numPr>
        <w:ind w:left="284" w:hanging="284"/>
        <w:rPr>
          <w:rFonts w:cs="Arial"/>
          <w:b/>
          <w:bCs/>
          <w:color w:val="auto"/>
          <w:sz w:val="24"/>
          <w:szCs w:val="24"/>
        </w:rPr>
      </w:pPr>
      <w:r w:rsidRPr="001A653F">
        <w:rPr>
          <w:rFonts w:cs="Arial"/>
          <w:b/>
          <w:bCs/>
          <w:color w:val="auto"/>
          <w:sz w:val="24"/>
          <w:szCs w:val="24"/>
        </w:rPr>
        <w:t>Pricing and resale rules</w:t>
      </w:r>
    </w:p>
    <w:p w14:paraId="70EE93FF" w14:textId="77777777" w:rsidR="001A653F" w:rsidRDefault="001A653F" w:rsidP="00A848CB">
      <w:pPr>
        <w:rPr>
          <w:rFonts w:cs="Arial"/>
          <w:color w:val="auto"/>
          <w:sz w:val="24"/>
          <w:szCs w:val="24"/>
        </w:rPr>
      </w:pPr>
    </w:p>
    <w:p w14:paraId="4CAF3505" w14:textId="56A98A79" w:rsidR="00A848CB" w:rsidRPr="00B86AB2" w:rsidRDefault="00A848CB" w:rsidP="001A653F">
      <w:p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>Unlike electricity and mains gas, there is currently no statutory maximum resale price for LPG. A park owner can therefore usually</w:t>
      </w:r>
      <w:r w:rsidR="001A653F">
        <w:rPr>
          <w:rFonts w:cs="Arial"/>
          <w:color w:val="auto"/>
          <w:sz w:val="24"/>
          <w:szCs w:val="24"/>
        </w:rPr>
        <w:t xml:space="preserve"> </w:t>
      </w:r>
      <w:r w:rsidRPr="00B86AB2">
        <w:rPr>
          <w:rFonts w:cs="Arial"/>
          <w:color w:val="auto"/>
          <w:sz w:val="24"/>
          <w:szCs w:val="24"/>
        </w:rPr>
        <w:t>buy LPG wholesale, resell it to residents</w:t>
      </w:r>
      <w:r w:rsidR="001A653F">
        <w:rPr>
          <w:rFonts w:cs="Arial"/>
          <w:color w:val="auto"/>
          <w:sz w:val="24"/>
          <w:szCs w:val="24"/>
        </w:rPr>
        <w:t xml:space="preserve"> </w:t>
      </w:r>
      <w:r w:rsidRPr="00B86AB2">
        <w:rPr>
          <w:rFonts w:cs="Arial"/>
          <w:color w:val="auto"/>
          <w:sz w:val="24"/>
          <w:szCs w:val="24"/>
        </w:rPr>
        <w:t xml:space="preserve">and make a profit on both cylinders and bulk tank supplies. </w:t>
      </w:r>
    </w:p>
    <w:p w14:paraId="3B7443DC" w14:textId="77777777" w:rsidR="001A653F" w:rsidRDefault="001A653F" w:rsidP="00A848CB">
      <w:pPr>
        <w:rPr>
          <w:rFonts w:cs="Arial"/>
          <w:color w:val="auto"/>
          <w:sz w:val="24"/>
          <w:szCs w:val="24"/>
        </w:rPr>
      </w:pPr>
    </w:p>
    <w:p w14:paraId="0056C533" w14:textId="7BE94BBE" w:rsidR="00A848CB" w:rsidRPr="00B86AB2" w:rsidRDefault="00A848CB" w:rsidP="00DE636E">
      <w:p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>However</w:t>
      </w:r>
      <w:r w:rsidR="004744A9">
        <w:rPr>
          <w:rFonts w:cs="Arial"/>
          <w:color w:val="auto"/>
          <w:sz w:val="24"/>
          <w:szCs w:val="24"/>
        </w:rPr>
        <w:t xml:space="preserve">, </w:t>
      </w:r>
      <w:r w:rsidRPr="00B86AB2">
        <w:rPr>
          <w:rFonts w:cs="Arial"/>
          <w:color w:val="auto"/>
          <w:sz w:val="24"/>
          <w:szCs w:val="24"/>
        </w:rPr>
        <w:t>residents still have rights under the implied terms of the Mobile Homes Act agreement to request documentary evidence supporting LPG charges</w:t>
      </w:r>
      <w:r w:rsidR="004744A9">
        <w:rPr>
          <w:rFonts w:cs="Arial"/>
          <w:color w:val="auto"/>
          <w:sz w:val="24"/>
          <w:szCs w:val="24"/>
        </w:rPr>
        <w:t>. U</w:t>
      </w:r>
      <w:r w:rsidRPr="00B86AB2">
        <w:rPr>
          <w:rFonts w:cs="Arial"/>
          <w:color w:val="auto"/>
          <w:sz w:val="24"/>
          <w:szCs w:val="24"/>
        </w:rPr>
        <w:t xml:space="preserve">nfair or hidden charging practices may still breach consumer protection </w:t>
      </w:r>
      <w:r w:rsidR="00DE636E" w:rsidRPr="00B86AB2">
        <w:rPr>
          <w:rFonts w:cs="Arial"/>
          <w:color w:val="auto"/>
          <w:sz w:val="24"/>
          <w:szCs w:val="24"/>
        </w:rPr>
        <w:t>law,</w:t>
      </w:r>
      <w:r w:rsidR="004744A9">
        <w:rPr>
          <w:rFonts w:cs="Arial"/>
          <w:color w:val="auto"/>
          <w:sz w:val="24"/>
          <w:szCs w:val="24"/>
        </w:rPr>
        <w:t xml:space="preserve"> and </w:t>
      </w:r>
      <w:r w:rsidRPr="00B86AB2">
        <w:rPr>
          <w:rFonts w:cs="Arial"/>
          <w:color w:val="auto"/>
          <w:sz w:val="24"/>
          <w:szCs w:val="24"/>
        </w:rPr>
        <w:t xml:space="preserve">charges may potentially be challenged in the First-tier Tribunal if linked to wider pitch fee or agreement disputes. </w:t>
      </w:r>
    </w:p>
    <w:p w14:paraId="52528D5C" w14:textId="77777777" w:rsidR="00DE636E" w:rsidRDefault="00DE636E" w:rsidP="00A848CB">
      <w:pPr>
        <w:rPr>
          <w:rFonts w:cs="Arial"/>
          <w:color w:val="auto"/>
          <w:sz w:val="24"/>
          <w:szCs w:val="24"/>
        </w:rPr>
      </w:pPr>
    </w:p>
    <w:p w14:paraId="1BD7DFB7" w14:textId="6087BC60" w:rsidR="00A848CB" w:rsidRPr="00B86AB2" w:rsidRDefault="00A848CB" w:rsidP="00A848CB">
      <w:p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>Useful documents residents can request include:</w:t>
      </w:r>
    </w:p>
    <w:p w14:paraId="43AE2D13" w14:textId="77777777" w:rsidR="00A848CB" w:rsidRPr="00B86AB2" w:rsidRDefault="00A848CB">
      <w:pPr>
        <w:numPr>
          <w:ilvl w:val="0"/>
          <w:numId w:val="3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supplier invoices, </w:t>
      </w:r>
    </w:p>
    <w:p w14:paraId="0C03FF9B" w14:textId="77777777" w:rsidR="00A848CB" w:rsidRPr="00B86AB2" w:rsidRDefault="00A848CB">
      <w:pPr>
        <w:numPr>
          <w:ilvl w:val="0"/>
          <w:numId w:val="3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wholesale price per litre, </w:t>
      </w:r>
    </w:p>
    <w:p w14:paraId="10719EA6" w14:textId="77777777" w:rsidR="00A848CB" w:rsidRPr="00B86AB2" w:rsidRDefault="00A848CB">
      <w:pPr>
        <w:numPr>
          <w:ilvl w:val="0"/>
          <w:numId w:val="3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delivery notes, </w:t>
      </w:r>
    </w:p>
    <w:p w14:paraId="71E008C3" w14:textId="77777777" w:rsidR="00A848CB" w:rsidRPr="00B86AB2" w:rsidRDefault="00A848CB">
      <w:pPr>
        <w:numPr>
          <w:ilvl w:val="0"/>
          <w:numId w:val="3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tank rental costs, </w:t>
      </w:r>
    </w:p>
    <w:p w14:paraId="3ABD2577" w14:textId="77777777" w:rsidR="00A848CB" w:rsidRPr="00B86AB2" w:rsidRDefault="00A848CB">
      <w:pPr>
        <w:numPr>
          <w:ilvl w:val="0"/>
          <w:numId w:val="3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meter readings, </w:t>
      </w:r>
    </w:p>
    <w:p w14:paraId="05530D31" w14:textId="77777777" w:rsidR="00A848CB" w:rsidRPr="00B86AB2" w:rsidRDefault="00A848CB">
      <w:pPr>
        <w:numPr>
          <w:ilvl w:val="0"/>
          <w:numId w:val="3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meter calibration certificates, </w:t>
      </w:r>
    </w:p>
    <w:p w14:paraId="5E2DC4CD" w14:textId="77777777" w:rsidR="00A848CB" w:rsidRPr="00B86AB2" w:rsidRDefault="00A848CB">
      <w:pPr>
        <w:numPr>
          <w:ilvl w:val="0"/>
          <w:numId w:val="3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maintenance charges, </w:t>
      </w:r>
    </w:p>
    <w:p w14:paraId="1CE3C890" w14:textId="77777777" w:rsidR="00A848CB" w:rsidRPr="00B86AB2" w:rsidRDefault="00A848CB">
      <w:pPr>
        <w:numPr>
          <w:ilvl w:val="0"/>
          <w:numId w:val="3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commission/rebate arrangements. </w:t>
      </w:r>
    </w:p>
    <w:p w14:paraId="6991F8DA" w14:textId="4A1D0A6E" w:rsidR="00A848CB" w:rsidRPr="00B86AB2" w:rsidRDefault="00A848CB" w:rsidP="00A848CB">
      <w:pPr>
        <w:rPr>
          <w:rFonts w:cs="Arial"/>
          <w:color w:val="auto"/>
          <w:sz w:val="24"/>
          <w:szCs w:val="24"/>
        </w:rPr>
      </w:pPr>
    </w:p>
    <w:p w14:paraId="2004BA69" w14:textId="77777777" w:rsidR="00A848CB" w:rsidRPr="0008337C" w:rsidRDefault="00A848CB" w:rsidP="00A848CB">
      <w:pPr>
        <w:rPr>
          <w:rFonts w:cs="Arial"/>
          <w:b/>
          <w:bCs/>
          <w:color w:val="auto"/>
          <w:sz w:val="24"/>
          <w:szCs w:val="24"/>
        </w:rPr>
      </w:pPr>
      <w:r w:rsidRPr="0008337C">
        <w:rPr>
          <w:rFonts w:cs="Arial"/>
          <w:b/>
          <w:bCs/>
          <w:color w:val="auto"/>
          <w:sz w:val="24"/>
          <w:szCs w:val="24"/>
        </w:rPr>
        <w:t>2. Restrictive site rules are prohibited</w:t>
      </w:r>
    </w:p>
    <w:p w14:paraId="68B6ED16" w14:textId="77777777" w:rsidR="0008337C" w:rsidRDefault="0008337C" w:rsidP="00A848CB">
      <w:pPr>
        <w:rPr>
          <w:rFonts w:cs="Arial"/>
          <w:color w:val="auto"/>
          <w:sz w:val="24"/>
          <w:szCs w:val="24"/>
        </w:rPr>
      </w:pPr>
    </w:p>
    <w:p w14:paraId="4333CA90" w14:textId="24898A74" w:rsidR="00A848CB" w:rsidRPr="00B86AB2" w:rsidRDefault="00A848CB" w:rsidP="00537462">
      <w:p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>A site owner generally cannot lawfully impose site rules forcing residents to buy LPG only from the owner or a nominated supplier.</w:t>
      </w:r>
      <w:r w:rsidR="0008337C">
        <w:rPr>
          <w:rFonts w:cs="Arial"/>
          <w:color w:val="auto"/>
          <w:sz w:val="24"/>
          <w:szCs w:val="24"/>
        </w:rPr>
        <w:t xml:space="preserve"> </w:t>
      </w:r>
      <w:r w:rsidRPr="00B86AB2">
        <w:rPr>
          <w:rFonts w:cs="Arial"/>
          <w:color w:val="auto"/>
          <w:sz w:val="24"/>
          <w:szCs w:val="24"/>
        </w:rPr>
        <w:t>Government guidance identifies</w:t>
      </w:r>
      <w:r w:rsidR="00537462">
        <w:rPr>
          <w:rFonts w:cs="Arial"/>
          <w:color w:val="auto"/>
          <w:sz w:val="24"/>
          <w:szCs w:val="24"/>
        </w:rPr>
        <w:t xml:space="preserve"> </w:t>
      </w:r>
      <w:r w:rsidRPr="00B86AB2">
        <w:rPr>
          <w:rFonts w:cs="Arial"/>
          <w:color w:val="auto"/>
          <w:sz w:val="24"/>
          <w:szCs w:val="24"/>
        </w:rPr>
        <w:t>prohibited restrictive trade practices</w:t>
      </w:r>
      <w:r w:rsidR="00537462">
        <w:rPr>
          <w:rFonts w:cs="Arial"/>
          <w:color w:val="auto"/>
          <w:sz w:val="24"/>
          <w:szCs w:val="24"/>
        </w:rPr>
        <w:t xml:space="preserve"> which </w:t>
      </w:r>
      <w:r w:rsidRPr="00B86AB2">
        <w:rPr>
          <w:rFonts w:cs="Arial"/>
          <w:color w:val="auto"/>
          <w:sz w:val="24"/>
          <w:szCs w:val="24"/>
        </w:rPr>
        <w:t>requir</w:t>
      </w:r>
      <w:r w:rsidR="00537462">
        <w:rPr>
          <w:rFonts w:cs="Arial"/>
          <w:color w:val="auto"/>
          <w:sz w:val="24"/>
          <w:szCs w:val="24"/>
        </w:rPr>
        <w:t>e</w:t>
      </w:r>
      <w:r w:rsidRPr="00B86AB2">
        <w:rPr>
          <w:rFonts w:cs="Arial"/>
          <w:color w:val="auto"/>
          <w:sz w:val="24"/>
          <w:szCs w:val="24"/>
        </w:rPr>
        <w:t xml:space="preserve"> residents to buy LPG or heating fuel from the site owner</w:t>
      </w:r>
      <w:r w:rsidR="00537462">
        <w:rPr>
          <w:rFonts w:cs="Arial"/>
          <w:color w:val="auto"/>
          <w:sz w:val="24"/>
          <w:szCs w:val="24"/>
        </w:rPr>
        <w:t xml:space="preserve"> or </w:t>
      </w:r>
      <w:r w:rsidRPr="00B86AB2">
        <w:rPr>
          <w:rFonts w:cs="Arial"/>
          <w:color w:val="auto"/>
          <w:sz w:val="24"/>
          <w:szCs w:val="24"/>
        </w:rPr>
        <w:t xml:space="preserve">forcing residents to use nominated tradespeople. </w:t>
      </w:r>
    </w:p>
    <w:p w14:paraId="22174022" w14:textId="77777777" w:rsidR="00537462" w:rsidRDefault="00537462" w:rsidP="00A848CB">
      <w:pPr>
        <w:rPr>
          <w:rFonts w:cs="Arial"/>
          <w:color w:val="auto"/>
          <w:sz w:val="24"/>
          <w:szCs w:val="24"/>
        </w:rPr>
      </w:pPr>
    </w:p>
    <w:p w14:paraId="52E8775E" w14:textId="2FF89CF3" w:rsidR="00A848CB" w:rsidRPr="00B86AB2" w:rsidRDefault="00537462" w:rsidP="00537462">
      <w:pPr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 xml:space="preserve">Therefore, </w:t>
      </w:r>
      <w:r w:rsidR="00A848CB" w:rsidRPr="00B86AB2">
        <w:rPr>
          <w:rFonts w:cs="Arial"/>
          <w:color w:val="auto"/>
          <w:sz w:val="24"/>
          <w:szCs w:val="24"/>
        </w:rPr>
        <w:t xml:space="preserve">if residents can practically use independent LPG cylinders, the owner normally cannot ban that solely to protect their own </w:t>
      </w:r>
      <w:r w:rsidR="00680A3B" w:rsidRPr="00B86AB2">
        <w:rPr>
          <w:rFonts w:cs="Arial"/>
          <w:color w:val="auto"/>
          <w:sz w:val="24"/>
          <w:szCs w:val="24"/>
        </w:rPr>
        <w:t>sales,</w:t>
      </w:r>
      <w:r>
        <w:rPr>
          <w:rFonts w:cs="Arial"/>
          <w:color w:val="auto"/>
          <w:sz w:val="24"/>
          <w:szCs w:val="24"/>
        </w:rPr>
        <w:t xml:space="preserve"> </w:t>
      </w:r>
      <w:r w:rsidR="00A848CB" w:rsidRPr="00B86AB2">
        <w:rPr>
          <w:rFonts w:cs="Arial"/>
          <w:color w:val="auto"/>
          <w:sz w:val="24"/>
          <w:szCs w:val="24"/>
        </w:rPr>
        <w:t xml:space="preserve">but physical infrastructure limitations may still make communal supply unavoidable on some parks. </w:t>
      </w:r>
    </w:p>
    <w:p w14:paraId="3B3842BE" w14:textId="568DDE6A" w:rsidR="00A848CB" w:rsidRPr="00B86AB2" w:rsidRDefault="00A848CB" w:rsidP="00A848CB">
      <w:pPr>
        <w:rPr>
          <w:rFonts w:cs="Arial"/>
          <w:color w:val="auto"/>
          <w:sz w:val="24"/>
          <w:szCs w:val="24"/>
        </w:rPr>
      </w:pPr>
    </w:p>
    <w:p w14:paraId="78653495" w14:textId="77777777" w:rsidR="00A848CB" w:rsidRPr="009A0F9B" w:rsidRDefault="00A848CB" w:rsidP="00A848CB">
      <w:pPr>
        <w:rPr>
          <w:rFonts w:cs="Arial"/>
          <w:b/>
          <w:bCs/>
          <w:color w:val="auto"/>
          <w:sz w:val="24"/>
          <w:szCs w:val="24"/>
        </w:rPr>
      </w:pPr>
      <w:r w:rsidRPr="009A0F9B">
        <w:rPr>
          <w:rFonts w:cs="Arial"/>
          <w:b/>
          <w:bCs/>
          <w:color w:val="auto"/>
          <w:sz w:val="24"/>
          <w:szCs w:val="24"/>
        </w:rPr>
        <w:t>3. Safety regulations</w:t>
      </w:r>
    </w:p>
    <w:p w14:paraId="04B1E340" w14:textId="77777777" w:rsidR="009A0F9B" w:rsidRDefault="009A0F9B" w:rsidP="00A848CB">
      <w:pPr>
        <w:rPr>
          <w:rFonts w:cs="Arial"/>
          <w:color w:val="auto"/>
          <w:sz w:val="24"/>
          <w:szCs w:val="24"/>
        </w:rPr>
      </w:pPr>
    </w:p>
    <w:p w14:paraId="3FE20AF8" w14:textId="14E993D2" w:rsidR="00A848CB" w:rsidRPr="00B86AB2" w:rsidRDefault="00A848CB" w:rsidP="00A848CB">
      <w:p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>LPG installations on park home sites are heavily regulated for safety.</w:t>
      </w:r>
      <w:r w:rsidR="00680A3B">
        <w:rPr>
          <w:rFonts w:cs="Arial"/>
          <w:color w:val="auto"/>
          <w:sz w:val="24"/>
          <w:szCs w:val="24"/>
        </w:rPr>
        <w:t xml:space="preserve"> </w:t>
      </w:r>
      <w:r w:rsidRPr="00B86AB2">
        <w:rPr>
          <w:rFonts w:cs="Arial"/>
          <w:color w:val="auto"/>
          <w:sz w:val="24"/>
          <w:szCs w:val="24"/>
        </w:rPr>
        <w:t>The main legislation and standards include:</w:t>
      </w:r>
    </w:p>
    <w:p w14:paraId="5DCBA1F6" w14:textId="77777777" w:rsidR="00A848CB" w:rsidRPr="00B86AB2" w:rsidRDefault="00A848CB">
      <w:pPr>
        <w:numPr>
          <w:ilvl w:val="0"/>
          <w:numId w:val="4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lastRenderedPageBreak/>
        <w:t xml:space="preserve">Health and Safety at Work etc. Act 1974, </w:t>
      </w:r>
    </w:p>
    <w:p w14:paraId="68113A59" w14:textId="77777777" w:rsidR="00A848CB" w:rsidRPr="00B86AB2" w:rsidRDefault="00A848CB">
      <w:pPr>
        <w:numPr>
          <w:ilvl w:val="0"/>
          <w:numId w:val="4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Gas Safety (Installation and Use) Regulations 1998, </w:t>
      </w:r>
    </w:p>
    <w:p w14:paraId="77F85C51" w14:textId="77777777" w:rsidR="00A848CB" w:rsidRPr="00B86AB2" w:rsidRDefault="00A848CB">
      <w:pPr>
        <w:numPr>
          <w:ilvl w:val="0"/>
          <w:numId w:val="4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Dangerous Substances and Explosive Atmospheres Regulations (DSEAR), </w:t>
      </w:r>
    </w:p>
    <w:p w14:paraId="0DFA9686" w14:textId="77777777" w:rsidR="00A848CB" w:rsidRPr="00B86AB2" w:rsidRDefault="00A848CB">
      <w:pPr>
        <w:numPr>
          <w:ilvl w:val="0"/>
          <w:numId w:val="4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HSE LPG guidance, </w:t>
      </w:r>
    </w:p>
    <w:p w14:paraId="616D5956" w14:textId="77777777" w:rsidR="00A848CB" w:rsidRPr="00B86AB2" w:rsidRDefault="00A848CB">
      <w:pPr>
        <w:numPr>
          <w:ilvl w:val="0"/>
          <w:numId w:val="4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UKLPG Codes of Practice. </w:t>
      </w:r>
    </w:p>
    <w:p w14:paraId="3B091D19" w14:textId="3B50BD6B" w:rsidR="00A848CB" w:rsidRPr="00B86AB2" w:rsidRDefault="00A848CB" w:rsidP="00A848CB">
      <w:pPr>
        <w:rPr>
          <w:rFonts w:cs="Arial"/>
          <w:color w:val="auto"/>
          <w:sz w:val="24"/>
          <w:szCs w:val="24"/>
        </w:rPr>
      </w:pPr>
    </w:p>
    <w:p w14:paraId="67AE0E4A" w14:textId="75384EDE" w:rsidR="00A848CB" w:rsidRPr="00B86AB2" w:rsidRDefault="00A848CB" w:rsidP="00A848CB">
      <w:p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>For communal</w:t>
      </w:r>
      <w:r w:rsidR="00CA6E07">
        <w:rPr>
          <w:rFonts w:cs="Arial"/>
          <w:color w:val="auto"/>
          <w:sz w:val="24"/>
          <w:szCs w:val="24"/>
        </w:rPr>
        <w:t xml:space="preserve"> bulk</w:t>
      </w:r>
      <w:r w:rsidRPr="00B86AB2">
        <w:rPr>
          <w:rFonts w:cs="Arial"/>
          <w:color w:val="auto"/>
          <w:sz w:val="24"/>
          <w:szCs w:val="24"/>
        </w:rPr>
        <w:t xml:space="preserve"> LPG tanks</w:t>
      </w:r>
      <w:r w:rsidR="00CA6E07">
        <w:rPr>
          <w:rFonts w:cs="Arial"/>
          <w:color w:val="auto"/>
          <w:sz w:val="24"/>
          <w:szCs w:val="24"/>
        </w:rPr>
        <w:t>,</w:t>
      </w:r>
      <w:r w:rsidRPr="00B86AB2">
        <w:rPr>
          <w:rFonts w:cs="Arial"/>
          <w:color w:val="auto"/>
          <w:sz w:val="24"/>
          <w:szCs w:val="24"/>
        </w:rPr>
        <w:t xml:space="preserve"> the operator/site owner has responsibilities regarding:</w:t>
      </w:r>
    </w:p>
    <w:p w14:paraId="1B670E4B" w14:textId="77777777" w:rsidR="00A848CB" w:rsidRPr="00B86AB2" w:rsidRDefault="00A848CB">
      <w:pPr>
        <w:numPr>
          <w:ilvl w:val="0"/>
          <w:numId w:val="5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tank siting distances, </w:t>
      </w:r>
    </w:p>
    <w:p w14:paraId="5B9C0BD1" w14:textId="77777777" w:rsidR="00A848CB" w:rsidRPr="00B86AB2" w:rsidRDefault="00A848CB">
      <w:pPr>
        <w:numPr>
          <w:ilvl w:val="0"/>
          <w:numId w:val="5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fencing and security, </w:t>
      </w:r>
    </w:p>
    <w:p w14:paraId="0C7E3017" w14:textId="77777777" w:rsidR="00A848CB" w:rsidRPr="00B86AB2" w:rsidRDefault="00A848CB">
      <w:pPr>
        <w:numPr>
          <w:ilvl w:val="0"/>
          <w:numId w:val="5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emergency procedures, </w:t>
      </w:r>
    </w:p>
    <w:p w14:paraId="600789B1" w14:textId="77777777" w:rsidR="00A848CB" w:rsidRPr="00B86AB2" w:rsidRDefault="00A848CB">
      <w:pPr>
        <w:numPr>
          <w:ilvl w:val="0"/>
          <w:numId w:val="5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tanker delivery access, </w:t>
      </w:r>
    </w:p>
    <w:p w14:paraId="1C3A3301" w14:textId="77777777" w:rsidR="00A848CB" w:rsidRPr="00B86AB2" w:rsidRDefault="00A848CB">
      <w:pPr>
        <w:numPr>
          <w:ilvl w:val="0"/>
          <w:numId w:val="5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ventilation, </w:t>
      </w:r>
    </w:p>
    <w:p w14:paraId="7FC36FD2" w14:textId="77777777" w:rsidR="00A848CB" w:rsidRPr="00B86AB2" w:rsidRDefault="00A848CB">
      <w:pPr>
        <w:numPr>
          <w:ilvl w:val="0"/>
          <w:numId w:val="5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impact protection, </w:t>
      </w:r>
    </w:p>
    <w:p w14:paraId="07A5CFEA" w14:textId="77777777" w:rsidR="00A848CB" w:rsidRPr="00B86AB2" w:rsidRDefault="00A848CB">
      <w:pPr>
        <w:numPr>
          <w:ilvl w:val="0"/>
          <w:numId w:val="5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preventing ignition sources near tanks. </w:t>
      </w:r>
    </w:p>
    <w:p w14:paraId="40CB0F37" w14:textId="77777777" w:rsidR="00CA6E07" w:rsidRDefault="00CA6E07" w:rsidP="00A848CB">
      <w:pPr>
        <w:rPr>
          <w:rFonts w:cs="Arial"/>
          <w:color w:val="auto"/>
          <w:sz w:val="24"/>
          <w:szCs w:val="24"/>
        </w:rPr>
      </w:pPr>
    </w:p>
    <w:p w14:paraId="717F8017" w14:textId="6217A969" w:rsidR="00A848CB" w:rsidRPr="00B86AB2" w:rsidRDefault="00A848CB" w:rsidP="00A848CB">
      <w:p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Pipework serving homes must be maintained safely and protected from corrosion or damage. Responsibility often depends on ownership arrangements. </w:t>
      </w:r>
    </w:p>
    <w:p w14:paraId="2C29C010" w14:textId="77777777" w:rsidR="00CA6E07" w:rsidRDefault="00CA6E07" w:rsidP="00A848CB">
      <w:pPr>
        <w:rPr>
          <w:rFonts w:cs="Arial"/>
          <w:color w:val="auto"/>
          <w:sz w:val="24"/>
          <w:szCs w:val="24"/>
        </w:rPr>
      </w:pPr>
    </w:p>
    <w:p w14:paraId="1FFF258F" w14:textId="56699945" w:rsidR="00A848CB" w:rsidRPr="00B86AB2" w:rsidRDefault="00A848CB" w:rsidP="00A848CB">
      <w:p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>Cylinder storage must comply with separation distances and ventilation requirements. Cylinders should:</w:t>
      </w:r>
    </w:p>
    <w:p w14:paraId="1A50AE87" w14:textId="77777777" w:rsidR="00A848CB" w:rsidRPr="00B86AB2" w:rsidRDefault="00A848CB">
      <w:pPr>
        <w:numPr>
          <w:ilvl w:val="0"/>
          <w:numId w:val="6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stand upright, </w:t>
      </w:r>
    </w:p>
    <w:p w14:paraId="244420C6" w14:textId="77777777" w:rsidR="00A848CB" w:rsidRPr="00B86AB2" w:rsidRDefault="00A848CB">
      <w:pPr>
        <w:numPr>
          <w:ilvl w:val="0"/>
          <w:numId w:val="6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be secured, </w:t>
      </w:r>
    </w:p>
    <w:p w14:paraId="64AA1A74" w14:textId="77777777" w:rsidR="00A848CB" w:rsidRPr="00B86AB2" w:rsidRDefault="00A848CB">
      <w:pPr>
        <w:numPr>
          <w:ilvl w:val="0"/>
          <w:numId w:val="6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remain accessible, </w:t>
      </w:r>
    </w:p>
    <w:p w14:paraId="6CC5BBC4" w14:textId="77777777" w:rsidR="00A848CB" w:rsidRPr="00B86AB2" w:rsidRDefault="00A848CB">
      <w:pPr>
        <w:numPr>
          <w:ilvl w:val="0"/>
          <w:numId w:val="6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not obstruct escape routes, </w:t>
      </w:r>
    </w:p>
    <w:p w14:paraId="78C1300E" w14:textId="77777777" w:rsidR="00A848CB" w:rsidRPr="00B86AB2" w:rsidRDefault="00A848CB">
      <w:pPr>
        <w:numPr>
          <w:ilvl w:val="0"/>
          <w:numId w:val="6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stay away from drains and ignition sources. </w:t>
      </w:r>
    </w:p>
    <w:p w14:paraId="7060F48E" w14:textId="77777777" w:rsidR="00CA6E07" w:rsidRDefault="00CA6E07" w:rsidP="00A848CB">
      <w:pPr>
        <w:rPr>
          <w:rFonts w:cs="Arial"/>
          <w:color w:val="auto"/>
          <w:sz w:val="24"/>
          <w:szCs w:val="24"/>
        </w:rPr>
      </w:pPr>
    </w:p>
    <w:p w14:paraId="6EB61EA0" w14:textId="77777777" w:rsidR="00A848CB" w:rsidRPr="00B86AB2" w:rsidRDefault="00A848CB" w:rsidP="00A848CB">
      <w:p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Gas appliances and installations should receive safety inspections at intervals not exceeding 12 months. </w:t>
      </w:r>
    </w:p>
    <w:p w14:paraId="5BC1D529" w14:textId="028CCE51" w:rsidR="00A848CB" w:rsidRPr="00B86AB2" w:rsidRDefault="00A848CB" w:rsidP="00A848CB">
      <w:pPr>
        <w:rPr>
          <w:rFonts w:cs="Arial"/>
          <w:color w:val="auto"/>
          <w:sz w:val="24"/>
          <w:szCs w:val="24"/>
        </w:rPr>
      </w:pPr>
    </w:p>
    <w:p w14:paraId="361B7B9C" w14:textId="77777777" w:rsidR="00A848CB" w:rsidRPr="00CA6E07" w:rsidRDefault="00A848CB" w:rsidP="00A848CB">
      <w:pPr>
        <w:rPr>
          <w:rFonts w:cs="Arial"/>
          <w:b/>
          <w:bCs/>
          <w:color w:val="auto"/>
          <w:sz w:val="24"/>
          <w:szCs w:val="24"/>
        </w:rPr>
      </w:pPr>
      <w:r w:rsidRPr="00CA6E07">
        <w:rPr>
          <w:rFonts w:cs="Arial"/>
          <w:b/>
          <w:bCs/>
          <w:color w:val="auto"/>
          <w:sz w:val="24"/>
          <w:szCs w:val="24"/>
        </w:rPr>
        <w:t>4. Supplier switching rights</w:t>
      </w:r>
    </w:p>
    <w:p w14:paraId="4A4963D5" w14:textId="77777777" w:rsidR="00CA6E07" w:rsidRDefault="00CA6E07" w:rsidP="00A848CB">
      <w:pPr>
        <w:rPr>
          <w:rFonts w:cs="Arial"/>
          <w:color w:val="auto"/>
          <w:sz w:val="24"/>
          <w:szCs w:val="24"/>
        </w:rPr>
      </w:pPr>
    </w:p>
    <w:p w14:paraId="5761D0DC" w14:textId="6ED3B165" w:rsidR="00A848CB" w:rsidRPr="00B86AB2" w:rsidRDefault="00A848CB" w:rsidP="00A848CB">
      <w:p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>Where LPG is supplied from a communal bulk tank:</w:t>
      </w:r>
    </w:p>
    <w:p w14:paraId="5E9662CF" w14:textId="77777777" w:rsidR="00A848CB" w:rsidRPr="00B86AB2" w:rsidRDefault="00A848CB">
      <w:pPr>
        <w:numPr>
          <w:ilvl w:val="0"/>
          <w:numId w:val="7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the tank is usually owned by the LPG supplier, </w:t>
      </w:r>
    </w:p>
    <w:p w14:paraId="4A5985B3" w14:textId="77777777" w:rsidR="00A848CB" w:rsidRPr="00B86AB2" w:rsidRDefault="00A848CB">
      <w:pPr>
        <w:numPr>
          <w:ilvl w:val="0"/>
          <w:numId w:val="7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the site owner may be tied into an exclusive supply contract, </w:t>
      </w:r>
    </w:p>
    <w:p w14:paraId="676B1072" w14:textId="77777777" w:rsidR="00A848CB" w:rsidRPr="00B86AB2" w:rsidRDefault="00A848CB">
      <w:pPr>
        <w:numPr>
          <w:ilvl w:val="0"/>
          <w:numId w:val="7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but bulk LPG contracts are regulated by competition rules. </w:t>
      </w:r>
    </w:p>
    <w:p w14:paraId="7A578B3C" w14:textId="77777777" w:rsidR="006624AF" w:rsidRDefault="006624AF" w:rsidP="00A848CB">
      <w:pPr>
        <w:rPr>
          <w:rFonts w:cs="Arial"/>
          <w:color w:val="auto"/>
          <w:sz w:val="24"/>
          <w:szCs w:val="24"/>
        </w:rPr>
      </w:pPr>
    </w:p>
    <w:p w14:paraId="1162DF40" w14:textId="764CC612" w:rsidR="00A848CB" w:rsidRPr="00B86AB2" w:rsidRDefault="00A848CB" w:rsidP="00A848CB">
      <w:p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>Normally:</w:t>
      </w:r>
    </w:p>
    <w:p w14:paraId="191B5B11" w14:textId="77777777" w:rsidR="00A848CB" w:rsidRPr="00B86AB2" w:rsidRDefault="00A848CB">
      <w:pPr>
        <w:numPr>
          <w:ilvl w:val="0"/>
          <w:numId w:val="8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exclusive contracts are limited to a maximum of 2 years, </w:t>
      </w:r>
    </w:p>
    <w:p w14:paraId="49815339" w14:textId="77777777" w:rsidR="00A848CB" w:rsidRPr="00B86AB2" w:rsidRDefault="00A848CB">
      <w:pPr>
        <w:numPr>
          <w:ilvl w:val="0"/>
          <w:numId w:val="8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customers should be able to switch supplier, </w:t>
      </w:r>
    </w:p>
    <w:p w14:paraId="01628674" w14:textId="77777777" w:rsidR="00A848CB" w:rsidRPr="00B86AB2" w:rsidRDefault="00A848CB">
      <w:pPr>
        <w:numPr>
          <w:ilvl w:val="0"/>
          <w:numId w:val="8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and suppliers must facilitate switching procedures. </w:t>
      </w:r>
    </w:p>
    <w:p w14:paraId="191F5183" w14:textId="77777777" w:rsidR="006624AF" w:rsidRDefault="006624AF" w:rsidP="00A848CB">
      <w:pPr>
        <w:rPr>
          <w:rFonts w:cs="Arial"/>
          <w:color w:val="auto"/>
          <w:sz w:val="24"/>
          <w:szCs w:val="24"/>
        </w:rPr>
      </w:pPr>
    </w:p>
    <w:p w14:paraId="3BCCD453" w14:textId="0B856FD1" w:rsidR="00A848CB" w:rsidRPr="00B86AB2" w:rsidRDefault="00A848CB" w:rsidP="00A848CB">
      <w:p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>In practice on park home sites, switching can be difficult because:</w:t>
      </w:r>
    </w:p>
    <w:p w14:paraId="3BFA593B" w14:textId="77777777" w:rsidR="00A848CB" w:rsidRPr="00B86AB2" w:rsidRDefault="00A848CB">
      <w:pPr>
        <w:numPr>
          <w:ilvl w:val="0"/>
          <w:numId w:val="9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the infrastructure is communal, </w:t>
      </w:r>
    </w:p>
    <w:p w14:paraId="0E3E1304" w14:textId="77777777" w:rsidR="00A848CB" w:rsidRPr="00B86AB2" w:rsidRDefault="00A848CB">
      <w:pPr>
        <w:numPr>
          <w:ilvl w:val="0"/>
          <w:numId w:val="9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residents may not control the contract, </w:t>
      </w:r>
    </w:p>
    <w:p w14:paraId="7E6C271D" w14:textId="77777777" w:rsidR="00A848CB" w:rsidRPr="00B86AB2" w:rsidRDefault="00A848CB">
      <w:pPr>
        <w:numPr>
          <w:ilvl w:val="0"/>
          <w:numId w:val="9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and the site owner often acts as the account holder. </w:t>
      </w:r>
    </w:p>
    <w:p w14:paraId="16257940" w14:textId="6186C4FC" w:rsidR="00A848CB" w:rsidRPr="00B86AB2" w:rsidRDefault="00A848CB" w:rsidP="00A848CB">
      <w:pPr>
        <w:rPr>
          <w:rFonts w:cs="Arial"/>
          <w:color w:val="auto"/>
          <w:sz w:val="24"/>
          <w:szCs w:val="24"/>
        </w:rPr>
      </w:pPr>
    </w:p>
    <w:p w14:paraId="040EE1AE" w14:textId="77777777" w:rsidR="00EA500F" w:rsidRDefault="00EA500F" w:rsidP="00A848CB">
      <w:pPr>
        <w:rPr>
          <w:rFonts w:cs="Arial"/>
          <w:color w:val="auto"/>
          <w:sz w:val="24"/>
          <w:szCs w:val="24"/>
        </w:rPr>
      </w:pPr>
    </w:p>
    <w:p w14:paraId="450241E2" w14:textId="77777777" w:rsidR="00EA500F" w:rsidRDefault="00EA500F" w:rsidP="00A848CB">
      <w:pPr>
        <w:rPr>
          <w:rFonts w:cs="Arial"/>
          <w:color w:val="auto"/>
          <w:sz w:val="24"/>
          <w:szCs w:val="24"/>
        </w:rPr>
      </w:pPr>
    </w:p>
    <w:p w14:paraId="44659895" w14:textId="77777777" w:rsidR="00EA500F" w:rsidRDefault="00EA500F" w:rsidP="00A848CB">
      <w:pPr>
        <w:rPr>
          <w:rFonts w:cs="Arial"/>
          <w:color w:val="auto"/>
          <w:sz w:val="24"/>
          <w:szCs w:val="24"/>
        </w:rPr>
      </w:pPr>
    </w:p>
    <w:p w14:paraId="36A94D83" w14:textId="02A66461" w:rsidR="00A848CB" w:rsidRPr="00F27330" w:rsidRDefault="00A848CB" w:rsidP="00A848CB">
      <w:pPr>
        <w:rPr>
          <w:rFonts w:cs="Arial"/>
          <w:b/>
          <w:bCs/>
          <w:color w:val="auto"/>
          <w:sz w:val="24"/>
          <w:szCs w:val="24"/>
        </w:rPr>
      </w:pPr>
      <w:r w:rsidRPr="00F27330">
        <w:rPr>
          <w:rFonts w:cs="Arial"/>
          <w:b/>
          <w:bCs/>
          <w:color w:val="auto"/>
          <w:sz w:val="24"/>
          <w:szCs w:val="24"/>
        </w:rPr>
        <w:lastRenderedPageBreak/>
        <w:t>Practical issues commonly disputed on park home sites</w:t>
      </w:r>
    </w:p>
    <w:p w14:paraId="4021D561" w14:textId="77777777" w:rsidR="00F27330" w:rsidRDefault="00F27330" w:rsidP="00A848CB">
      <w:pPr>
        <w:rPr>
          <w:rFonts w:cs="Arial"/>
          <w:color w:val="auto"/>
          <w:sz w:val="24"/>
          <w:szCs w:val="24"/>
        </w:rPr>
      </w:pPr>
    </w:p>
    <w:p w14:paraId="180F7C73" w14:textId="49439116" w:rsidR="00A848CB" w:rsidRPr="00B86AB2" w:rsidRDefault="00A848CB" w:rsidP="00A848CB">
      <w:p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>Residents frequently challenge:</w:t>
      </w:r>
    </w:p>
    <w:p w14:paraId="252603CC" w14:textId="77777777" w:rsidR="00A848CB" w:rsidRPr="00B86AB2" w:rsidRDefault="00A848CB">
      <w:pPr>
        <w:numPr>
          <w:ilvl w:val="0"/>
          <w:numId w:val="10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excessive mark-ups, </w:t>
      </w:r>
    </w:p>
    <w:p w14:paraId="3E6C6F8B" w14:textId="77777777" w:rsidR="00A848CB" w:rsidRPr="00B86AB2" w:rsidRDefault="00A848CB">
      <w:pPr>
        <w:numPr>
          <w:ilvl w:val="0"/>
          <w:numId w:val="10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hidden commissions, </w:t>
      </w:r>
    </w:p>
    <w:p w14:paraId="60FFF771" w14:textId="77777777" w:rsidR="00A848CB" w:rsidRPr="00B86AB2" w:rsidRDefault="00A848CB">
      <w:pPr>
        <w:numPr>
          <w:ilvl w:val="0"/>
          <w:numId w:val="10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inaccurate LPG meters, </w:t>
      </w:r>
    </w:p>
    <w:p w14:paraId="56C4A2FC" w14:textId="77777777" w:rsidR="00A848CB" w:rsidRPr="00B86AB2" w:rsidRDefault="00A848CB">
      <w:pPr>
        <w:numPr>
          <w:ilvl w:val="0"/>
          <w:numId w:val="10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refusal to disclose invoices, </w:t>
      </w:r>
    </w:p>
    <w:p w14:paraId="50AD7DD4" w14:textId="77777777" w:rsidR="00A848CB" w:rsidRPr="00B86AB2" w:rsidRDefault="00A848CB">
      <w:pPr>
        <w:numPr>
          <w:ilvl w:val="0"/>
          <w:numId w:val="10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pressure to buy only from the owner, </w:t>
      </w:r>
    </w:p>
    <w:p w14:paraId="2AC11784" w14:textId="77777777" w:rsidR="00A848CB" w:rsidRPr="00B86AB2" w:rsidRDefault="00A848CB">
      <w:pPr>
        <w:numPr>
          <w:ilvl w:val="0"/>
          <w:numId w:val="10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unsafe tank siting, </w:t>
      </w:r>
    </w:p>
    <w:p w14:paraId="4CAFF333" w14:textId="77777777" w:rsidR="00A848CB" w:rsidRPr="00B86AB2" w:rsidRDefault="00A848CB">
      <w:pPr>
        <w:numPr>
          <w:ilvl w:val="0"/>
          <w:numId w:val="10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poor maintenance of pipework, </w:t>
      </w:r>
    </w:p>
    <w:p w14:paraId="1511D9F9" w14:textId="77777777" w:rsidR="00A848CB" w:rsidRPr="00B86AB2" w:rsidRDefault="00A848CB">
      <w:pPr>
        <w:numPr>
          <w:ilvl w:val="0"/>
          <w:numId w:val="10"/>
        </w:numPr>
        <w:rPr>
          <w:rFonts w:cs="Arial"/>
          <w:color w:val="auto"/>
          <w:sz w:val="24"/>
          <w:szCs w:val="24"/>
        </w:rPr>
      </w:pPr>
      <w:r w:rsidRPr="00B86AB2">
        <w:rPr>
          <w:rFonts w:cs="Arial"/>
          <w:color w:val="auto"/>
          <w:sz w:val="24"/>
          <w:szCs w:val="24"/>
        </w:rPr>
        <w:t xml:space="preserve">lack of annual gas safety checks. </w:t>
      </w:r>
    </w:p>
    <w:p w14:paraId="68E3F541" w14:textId="0A89D118" w:rsidR="00A848CB" w:rsidRDefault="00A848CB" w:rsidP="00A848CB">
      <w:pPr>
        <w:rPr>
          <w:rFonts w:cs="Arial"/>
          <w:color w:val="auto"/>
          <w:sz w:val="24"/>
          <w:szCs w:val="24"/>
        </w:rPr>
      </w:pPr>
    </w:p>
    <w:p w14:paraId="5C043786" w14:textId="2FBA87D2" w:rsidR="00043D21" w:rsidRPr="00AB189A" w:rsidRDefault="00043D21" w:rsidP="00043D21">
      <w:p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Residents on park home sites have used </w:t>
      </w:r>
      <w:r w:rsidRPr="00AB189A">
        <w:rPr>
          <w:rFonts w:cs="Arial"/>
          <w:color w:val="auto"/>
          <w:sz w:val="24"/>
          <w:szCs w:val="24"/>
        </w:rPr>
        <w:t>several</w:t>
      </w:r>
      <w:r w:rsidRPr="00AB189A">
        <w:rPr>
          <w:rFonts w:cs="Arial"/>
          <w:color w:val="auto"/>
          <w:sz w:val="24"/>
          <w:szCs w:val="24"/>
        </w:rPr>
        <w:t xml:space="preserve"> practical tribunal arguments concerning LPG charges, although LPG disputes are often brought indirectly through pitch fee, contractual, utility charging, service, consultation, or fairness arguments rather than under a dedicated LPG pricing regulation (because LPG resale itself is largely unregulated).</w:t>
      </w:r>
    </w:p>
    <w:p w14:paraId="4DD58CE2" w14:textId="77777777" w:rsidR="00936B83" w:rsidRPr="00AB189A" w:rsidRDefault="00936B83" w:rsidP="00043D21">
      <w:pPr>
        <w:rPr>
          <w:rFonts w:cs="Arial"/>
          <w:color w:val="auto"/>
          <w:sz w:val="24"/>
          <w:szCs w:val="24"/>
        </w:rPr>
      </w:pPr>
    </w:p>
    <w:p w14:paraId="28D2FE20" w14:textId="6BB0044C" w:rsidR="00043D21" w:rsidRPr="00AB189A" w:rsidRDefault="00D4413C" w:rsidP="00043D21">
      <w:pPr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 xml:space="preserve">Some of </w:t>
      </w:r>
      <w:r w:rsidR="00043D21" w:rsidRPr="00AB189A">
        <w:rPr>
          <w:rFonts w:cs="Arial"/>
          <w:color w:val="auto"/>
          <w:sz w:val="24"/>
          <w:szCs w:val="24"/>
        </w:rPr>
        <w:t>the strongest arguments residents have successfully advanced or commonly rely upon in the First-tier Tribunal (Property Chamber)</w:t>
      </w:r>
      <w:r>
        <w:rPr>
          <w:rFonts w:cs="Arial"/>
          <w:color w:val="auto"/>
          <w:sz w:val="24"/>
          <w:szCs w:val="24"/>
        </w:rPr>
        <w:t xml:space="preserve"> </w:t>
      </w:r>
      <w:r w:rsidR="00B61BC0">
        <w:rPr>
          <w:rFonts w:cs="Arial"/>
          <w:color w:val="auto"/>
          <w:sz w:val="24"/>
          <w:szCs w:val="24"/>
        </w:rPr>
        <w:t>are:</w:t>
      </w:r>
    </w:p>
    <w:p w14:paraId="416BE16D" w14:textId="5AA1C228" w:rsidR="00043D21" w:rsidRPr="00AB189A" w:rsidRDefault="00043D21" w:rsidP="00043D21">
      <w:pPr>
        <w:rPr>
          <w:rFonts w:cs="Arial"/>
          <w:color w:val="auto"/>
          <w:sz w:val="24"/>
          <w:szCs w:val="24"/>
        </w:rPr>
      </w:pPr>
    </w:p>
    <w:p w14:paraId="62B3D73B" w14:textId="77777777" w:rsidR="00043D21" w:rsidRPr="00B61BC0" w:rsidRDefault="00043D21" w:rsidP="00043D21">
      <w:pPr>
        <w:rPr>
          <w:rFonts w:cs="Arial"/>
          <w:b/>
          <w:bCs/>
          <w:color w:val="auto"/>
          <w:sz w:val="24"/>
          <w:szCs w:val="24"/>
        </w:rPr>
      </w:pPr>
      <w:r w:rsidRPr="00B61BC0">
        <w:rPr>
          <w:rFonts w:cs="Arial"/>
          <w:b/>
          <w:bCs/>
          <w:color w:val="auto"/>
          <w:sz w:val="24"/>
          <w:szCs w:val="24"/>
        </w:rPr>
        <w:t>1. Failure to justify charges / lack of transparency</w:t>
      </w:r>
    </w:p>
    <w:p w14:paraId="11F3C487" w14:textId="77777777" w:rsidR="00B61BC0" w:rsidRDefault="00B61BC0" w:rsidP="00043D21">
      <w:pPr>
        <w:rPr>
          <w:rFonts w:cs="Arial"/>
          <w:color w:val="auto"/>
          <w:sz w:val="24"/>
          <w:szCs w:val="24"/>
        </w:rPr>
      </w:pPr>
    </w:p>
    <w:p w14:paraId="5A60D1C1" w14:textId="0269B4BD" w:rsidR="00043D21" w:rsidRPr="00AB189A" w:rsidRDefault="00043D21" w:rsidP="00043D21">
      <w:p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>This is one of the strongest and most common approaches.</w:t>
      </w:r>
      <w:r w:rsidR="00B61BC0">
        <w:rPr>
          <w:rFonts w:cs="Arial"/>
          <w:color w:val="auto"/>
          <w:sz w:val="24"/>
          <w:szCs w:val="24"/>
        </w:rPr>
        <w:t xml:space="preserve"> </w:t>
      </w:r>
      <w:r w:rsidRPr="00AB189A">
        <w:rPr>
          <w:rFonts w:cs="Arial"/>
          <w:color w:val="auto"/>
          <w:sz w:val="24"/>
          <w:szCs w:val="24"/>
        </w:rPr>
        <w:t>Residents argue the site owner has:</w:t>
      </w:r>
    </w:p>
    <w:p w14:paraId="4F5BB067" w14:textId="77777777" w:rsidR="00043D21" w:rsidRPr="00AB189A" w:rsidRDefault="00043D21">
      <w:pPr>
        <w:numPr>
          <w:ilvl w:val="0"/>
          <w:numId w:val="12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refused to disclose LPG purchase invoices; </w:t>
      </w:r>
    </w:p>
    <w:p w14:paraId="0B8B50B7" w14:textId="77777777" w:rsidR="00043D21" w:rsidRPr="00AB189A" w:rsidRDefault="00043D21">
      <w:pPr>
        <w:numPr>
          <w:ilvl w:val="0"/>
          <w:numId w:val="12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withheld wholesale cost evidence; </w:t>
      </w:r>
    </w:p>
    <w:p w14:paraId="7AA4222B" w14:textId="77777777" w:rsidR="00043D21" w:rsidRPr="00AB189A" w:rsidRDefault="00043D21">
      <w:pPr>
        <w:numPr>
          <w:ilvl w:val="0"/>
          <w:numId w:val="12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failed to explain the calculation method; </w:t>
      </w:r>
    </w:p>
    <w:p w14:paraId="05BFB37A" w14:textId="77777777" w:rsidR="00043D21" w:rsidRPr="00AB189A" w:rsidRDefault="00043D21">
      <w:pPr>
        <w:numPr>
          <w:ilvl w:val="0"/>
          <w:numId w:val="12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provided only unsupported figures. </w:t>
      </w:r>
    </w:p>
    <w:p w14:paraId="4880AC41" w14:textId="77777777" w:rsidR="00B61BC0" w:rsidRDefault="00B61BC0" w:rsidP="00043D21">
      <w:pPr>
        <w:rPr>
          <w:rFonts w:cs="Arial"/>
          <w:color w:val="auto"/>
          <w:sz w:val="24"/>
          <w:szCs w:val="24"/>
        </w:rPr>
      </w:pPr>
    </w:p>
    <w:p w14:paraId="4532D071" w14:textId="15B67636" w:rsidR="00043D21" w:rsidRPr="00AB189A" w:rsidRDefault="00B61BC0" w:rsidP="00043D21">
      <w:pPr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>The t</w:t>
      </w:r>
      <w:r w:rsidR="00043D21" w:rsidRPr="00AB189A">
        <w:rPr>
          <w:rFonts w:cs="Arial"/>
          <w:color w:val="auto"/>
          <w:sz w:val="24"/>
          <w:szCs w:val="24"/>
        </w:rPr>
        <w:t>ypical resident position</w:t>
      </w:r>
      <w:r>
        <w:rPr>
          <w:rFonts w:cs="Arial"/>
          <w:color w:val="auto"/>
          <w:sz w:val="24"/>
          <w:szCs w:val="24"/>
        </w:rPr>
        <w:t xml:space="preserve"> is </w:t>
      </w:r>
      <w:r w:rsidR="00043D21" w:rsidRPr="00AB189A">
        <w:rPr>
          <w:rFonts w:cs="Arial"/>
          <w:color w:val="auto"/>
          <w:sz w:val="24"/>
          <w:szCs w:val="24"/>
        </w:rPr>
        <w:t>“The site owner seeks payment but refuses to produce evidence showing the wholesale LPG cost, delivery costs, tank rental, metering costs, maintenance costs, or markup.”</w:t>
      </w:r>
      <w:r>
        <w:rPr>
          <w:rFonts w:cs="Arial"/>
          <w:color w:val="auto"/>
          <w:sz w:val="24"/>
          <w:szCs w:val="24"/>
        </w:rPr>
        <w:t xml:space="preserve"> </w:t>
      </w:r>
      <w:r w:rsidR="00043D21" w:rsidRPr="00AB189A">
        <w:rPr>
          <w:rFonts w:cs="Arial"/>
          <w:color w:val="auto"/>
          <w:sz w:val="24"/>
          <w:szCs w:val="24"/>
        </w:rPr>
        <w:t>Tribunals often place weight on documentary evidence.</w:t>
      </w:r>
      <w:r>
        <w:rPr>
          <w:rFonts w:cs="Arial"/>
          <w:color w:val="auto"/>
          <w:sz w:val="24"/>
          <w:szCs w:val="24"/>
        </w:rPr>
        <w:t xml:space="preserve"> Therefore, </w:t>
      </w:r>
      <w:r w:rsidR="00BE77DA">
        <w:rPr>
          <w:rFonts w:cs="Arial"/>
          <w:color w:val="auto"/>
          <w:sz w:val="24"/>
          <w:szCs w:val="24"/>
        </w:rPr>
        <w:t>u</w:t>
      </w:r>
      <w:r w:rsidR="00043D21" w:rsidRPr="00AB189A">
        <w:rPr>
          <w:rFonts w:cs="Arial"/>
          <w:color w:val="auto"/>
          <w:sz w:val="24"/>
          <w:szCs w:val="24"/>
        </w:rPr>
        <w:t>seful evidence</w:t>
      </w:r>
      <w:r w:rsidR="00BE77DA">
        <w:rPr>
          <w:rFonts w:cs="Arial"/>
          <w:color w:val="auto"/>
          <w:sz w:val="24"/>
          <w:szCs w:val="24"/>
        </w:rPr>
        <w:t xml:space="preserve"> for you</w:t>
      </w:r>
      <w:r w:rsidR="00043D21" w:rsidRPr="00AB189A">
        <w:rPr>
          <w:rFonts w:cs="Arial"/>
          <w:color w:val="auto"/>
          <w:sz w:val="24"/>
          <w:szCs w:val="24"/>
        </w:rPr>
        <w:t xml:space="preserve"> to request</w:t>
      </w:r>
      <w:r w:rsidR="00BE77DA">
        <w:rPr>
          <w:rFonts w:cs="Arial"/>
          <w:color w:val="auto"/>
          <w:sz w:val="24"/>
          <w:szCs w:val="24"/>
        </w:rPr>
        <w:t xml:space="preserve"> is</w:t>
      </w:r>
      <w:r w:rsidR="00043D21" w:rsidRPr="00AB189A">
        <w:rPr>
          <w:rFonts w:cs="Arial"/>
          <w:color w:val="auto"/>
          <w:sz w:val="24"/>
          <w:szCs w:val="24"/>
        </w:rPr>
        <w:t>:</w:t>
      </w:r>
    </w:p>
    <w:p w14:paraId="4973597D" w14:textId="77777777" w:rsidR="00043D21" w:rsidRPr="00AB189A" w:rsidRDefault="00043D21">
      <w:pPr>
        <w:numPr>
          <w:ilvl w:val="0"/>
          <w:numId w:val="13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LPG supplier invoices. </w:t>
      </w:r>
    </w:p>
    <w:p w14:paraId="693CF377" w14:textId="77777777" w:rsidR="00043D21" w:rsidRPr="00AB189A" w:rsidRDefault="00043D21">
      <w:pPr>
        <w:numPr>
          <w:ilvl w:val="0"/>
          <w:numId w:val="13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Delivery notes. </w:t>
      </w:r>
    </w:p>
    <w:p w14:paraId="6254FB03" w14:textId="77777777" w:rsidR="00043D21" w:rsidRPr="00AB189A" w:rsidRDefault="00043D21">
      <w:pPr>
        <w:numPr>
          <w:ilvl w:val="0"/>
          <w:numId w:val="13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Pence-per-litre wholesale price. </w:t>
      </w:r>
    </w:p>
    <w:p w14:paraId="712E99AC" w14:textId="77777777" w:rsidR="00043D21" w:rsidRPr="00AB189A" w:rsidRDefault="00043D21">
      <w:pPr>
        <w:numPr>
          <w:ilvl w:val="0"/>
          <w:numId w:val="13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Tank rental agreements. </w:t>
      </w:r>
    </w:p>
    <w:p w14:paraId="23CA57CB" w14:textId="77777777" w:rsidR="00043D21" w:rsidRPr="00AB189A" w:rsidRDefault="00043D21">
      <w:pPr>
        <w:numPr>
          <w:ilvl w:val="0"/>
          <w:numId w:val="13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Meter calibration records. </w:t>
      </w:r>
    </w:p>
    <w:p w14:paraId="2496C769" w14:textId="77777777" w:rsidR="00043D21" w:rsidRPr="00AB189A" w:rsidRDefault="00043D21">
      <w:pPr>
        <w:numPr>
          <w:ilvl w:val="0"/>
          <w:numId w:val="13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Maintenance invoices. </w:t>
      </w:r>
    </w:p>
    <w:p w14:paraId="476CD79E" w14:textId="77777777" w:rsidR="00043D21" w:rsidRPr="00AB189A" w:rsidRDefault="00043D21">
      <w:pPr>
        <w:numPr>
          <w:ilvl w:val="0"/>
          <w:numId w:val="13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Commission/rebate arrangements. </w:t>
      </w:r>
    </w:p>
    <w:p w14:paraId="5299B578" w14:textId="77777777" w:rsidR="00BE77DA" w:rsidRDefault="00BE77DA" w:rsidP="00043D21">
      <w:pPr>
        <w:rPr>
          <w:rFonts w:cs="Arial"/>
          <w:color w:val="auto"/>
          <w:sz w:val="24"/>
          <w:szCs w:val="24"/>
        </w:rPr>
      </w:pPr>
    </w:p>
    <w:p w14:paraId="3598A563" w14:textId="13E1A593" w:rsidR="00043D21" w:rsidRPr="00AB189A" w:rsidRDefault="00043D21" w:rsidP="00043D21">
      <w:p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>If the owner cannot evidence their calculation, credibility can weaken significantly.</w:t>
      </w:r>
    </w:p>
    <w:p w14:paraId="3C0D8A67" w14:textId="6DD397DB" w:rsidR="00043D21" w:rsidRPr="00AB189A" w:rsidRDefault="00043D21" w:rsidP="00043D21">
      <w:pPr>
        <w:rPr>
          <w:rFonts w:cs="Arial"/>
          <w:color w:val="auto"/>
          <w:sz w:val="24"/>
          <w:szCs w:val="24"/>
        </w:rPr>
      </w:pPr>
    </w:p>
    <w:p w14:paraId="6E83572C" w14:textId="77777777" w:rsidR="00043D21" w:rsidRPr="00BE77DA" w:rsidRDefault="00043D21" w:rsidP="00043D21">
      <w:pPr>
        <w:rPr>
          <w:rFonts w:cs="Arial"/>
          <w:b/>
          <w:bCs/>
          <w:color w:val="auto"/>
          <w:sz w:val="24"/>
          <w:szCs w:val="24"/>
        </w:rPr>
      </w:pPr>
      <w:r w:rsidRPr="00BE77DA">
        <w:rPr>
          <w:rFonts w:cs="Arial"/>
          <w:b/>
          <w:bCs/>
          <w:color w:val="auto"/>
          <w:sz w:val="24"/>
          <w:szCs w:val="24"/>
        </w:rPr>
        <w:t>2. Utility charge hidden inside pitch fee increases</w:t>
      </w:r>
    </w:p>
    <w:p w14:paraId="5E107906" w14:textId="77777777" w:rsidR="00BE77DA" w:rsidRDefault="00BE77DA" w:rsidP="00043D21">
      <w:pPr>
        <w:rPr>
          <w:rFonts w:cs="Arial"/>
          <w:color w:val="auto"/>
          <w:sz w:val="24"/>
          <w:szCs w:val="24"/>
        </w:rPr>
      </w:pPr>
    </w:p>
    <w:p w14:paraId="3611AD4A" w14:textId="0F4E5433" w:rsidR="00043D21" w:rsidRPr="00AB189A" w:rsidRDefault="00043D21" w:rsidP="00043D21">
      <w:p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>This can be a stronger legal route than attacking LPG profit directly.</w:t>
      </w:r>
      <w:r w:rsidR="00BE77DA">
        <w:rPr>
          <w:rFonts w:cs="Arial"/>
          <w:color w:val="auto"/>
          <w:sz w:val="24"/>
          <w:szCs w:val="24"/>
        </w:rPr>
        <w:t xml:space="preserve"> </w:t>
      </w:r>
      <w:r w:rsidRPr="00AB189A">
        <w:rPr>
          <w:rFonts w:cs="Arial"/>
          <w:color w:val="auto"/>
          <w:sz w:val="24"/>
          <w:szCs w:val="24"/>
        </w:rPr>
        <w:t>Residents argue</w:t>
      </w:r>
      <w:r w:rsidR="00BE77DA">
        <w:rPr>
          <w:rFonts w:cs="Arial"/>
          <w:color w:val="auto"/>
          <w:sz w:val="24"/>
          <w:szCs w:val="24"/>
        </w:rPr>
        <w:t xml:space="preserve"> that</w:t>
      </w:r>
      <w:r w:rsidR="00E553C2">
        <w:rPr>
          <w:rFonts w:cs="Arial"/>
          <w:color w:val="auto"/>
          <w:sz w:val="24"/>
          <w:szCs w:val="24"/>
        </w:rPr>
        <w:t xml:space="preserve"> </w:t>
      </w:r>
      <w:r w:rsidRPr="00AB189A">
        <w:rPr>
          <w:rFonts w:cs="Arial"/>
          <w:color w:val="auto"/>
          <w:sz w:val="24"/>
          <w:szCs w:val="24"/>
        </w:rPr>
        <w:t>“The owner is attempting to recover LPG trading costs, losses, infrastructure costs, or profit through an inflated pitch fee.”</w:t>
      </w:r>
    </w:p>
    <w:p w14:paraId="14370E54" w14:textId="7AF821AF" w:rsidR="00043D21" w:rsidRPr="00AB189A" w:rsidRDefault="00043D21" w:rsidP="00043D21">
      <w:p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lastRenderedPageBreak/>
        <w:t>Under the Mobile Homes Act 1983 pitch fee review framework, owners normally must justify increases.</w:t>
      </w:r>
      <w:r w:rsidR="00E553C2">
        <w:rPr>
          <w:rFonts w:cs="Arial"/>
          <w:color w:val="auto"/>
          <w:sz w:val="24"/>
          <w:szCs w:val="24"/>
        </w:rPr>
        <w:t xml:space="preserve"> </w:t>
      </w:r>
      <w:r w:rsidRPr="00AB189A">
        <w:rPr>
          <w:rFonts w:cs="Arial"/>
          <w:color w:val="auto"/>
          <w:sz w:val="24"/>
          <w:szCs w:val="24"/>
        </w:rPr>
        <w:t xml:space="preserve">Residents </w:t>
      </w:r>
      <w:r w:rsidR="00E553C2">
        <w:rPr>
          <w:rFonts w:cs="Arial"/>
          <w:color w:val="auto"/>
          <w:sz w:val="24"/>
          <w:szCs w:val="24"/>
        </w:rPr>
        <w:t xml:space="preserve">often </w:t>
      </w:r>
      <w:r w:rsidRPr="00AB189A">
        <w:rPr>
          <w:rFonts w:cs="Arial"/>
          <w:color w:val="auto"/>
          <w:sz w:val="24"/>
          <w:szCs w:val="24"/>
        </w:rPr>
        <w:t>challenge:</w:t>
      </w:r>
    </w:p>
    <w:p w14:paraId="1F2D7AD1" w14:textId="77777777" w:rsidR="00043D21" w:rsidRPr="00AB189A" w:rsidRDefault="00043D21">
      <w:pPr>
        <w:numPr>
          <w:ilvl w:val="0"/>
          <w:numId w:val="14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vague “rising utility costs” claims; </w:t>
      </w:r>
    </w:p>
    <w:p w14:paraId="2ECD76A6" w14:textId="77777777" w:rsidR="00043D21" w:rsidRPr="00AB189A" w:rsidRDefault="00043D21">
      <w:pPr>
        <w:numPr>
          <w:ilvl w:val="0"/>
          <w:numId w:val="14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duplicated recovery of costs; </w:t>
      </w:r>
    </w:p>
    <w:p w14:paraId="1B4D862A" w14:textId="77777777" w:rsidR="00043D21" w:rsidRPr="00AB189A" w:rsidRDefault="00043D21">
      <w:pPr>
        <w:numPr>
          <w:ilvl w:val="0"/>
          <w:numId w:val="14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unexplained infrastructure expenditure; </w:t>
      </w:r>
    </w:p>
    <w:p w14:paraId="0820B428" w14:textId="77777777" w:rsidR="00043D21" w:rsidRPr="00AB189A" w:rsidRDefault="00043D21">
      <w:pPr>
        <w:numPr>
          <w:ilvl w:val="0"/>
          <w:numId w:val="14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charging residents twice. </w:t>
      </w:r>
    </w:p>
    <w:p w14:paraId="3778847B" w14:textId="77777777" w:rsidR="00514DFF" w:rsidRDefault="00514DFF" w:rsidP="00043D21">
      <w:pPr>
        <w:rPr>
          <w:rFonts w:cs="Arial"/>
          <w:color w:val="auto"/>
          <w:sz w:val="24"/>
          <w:szCs w:val="24"/>
        </w:rPr>
      </w:pPr>
    </w:p>
    <w:p w14:paraId="0E3441B7" w14:textId="5AD89717" w:rsidR="00043D21" w:rsidRPr="00AB189A" w:rsidRDefault="00514DFF" w:rsidP="00981209">
      <w:pPr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 xml:space="preserve">In these </w:t>
      </w:r>
      <w:r w:rsidR="00EC7F0C">
        <w:rPr>
          <w:rFonts w:cs="Arial"/>
          <w:color w:val="auto"/>
          <w:sz w:val="24"/>
          <w:szCs w:val="24"/>
        </w:rPr>
        <w:t>cases,</w:t>
      </w:r>
      <w:r>
        <w:rPr>
          <w:rFonts w:cs="Arial"/>
          <w:color w:val="auto"/>
          <w:sz w:val="24"/>
          <w:szCs w:val="24"/>
        </w:rPr>
        <w:t xml:space="preserve"> </w:t>
      </w:r>
      <w:r w:rsidR="00043D21" w:rsidRPr="00AB189A">
        <w:rPr>
          <w:rFonts w:cs="Arial"/>
          <w:color w:val="auto"/>
          <w:sz w:val="24"/>
          <w:szCs w:val="24"/>
        </w:rPr>
        <w:t>Tribunals often examine</w:t>
      </w:r>
      <w:r>
        <w:rPr>
          <w:rFonts w:cs="Arial"/>
          <w:color w:val="auto"/>
          <w:sz w:val="24"/>
          <w:szCs w:val="24"/>
        </w:rPr>
        <w:t xml:space="preserve">, </w:t>
      </w:r>
      <w:r w:rsidR="00043D21" w:rsidRPr="00AB189A">
        <w:rPr>
          <w:rFonts w:cs="Arial"/>
          <w:color w:val="auto"/>
          <w:sz w:val="24"/>
          <w:szCs w:val="24"/>
        </w:rPr>
        <w:t>what the written statement permits</w:t>
      </w:r>
      <w:r w:rsidR="00981209">
        <w:rPr>
          <w:rFonts w:cs="Arial"/>
          <w:color w:val="auto"/>
          <w:sz w:val="24"/>
          <w:szCs w:val="24"/>
        </w:rPr>
        <w:t xml:space="preserve">, </w:t>
      </w:r>
      <w:r w:rsidR="00043D21" w:rsidRPr="00AB189A">
        <w:rPr>
          <w:rFonts w:cs="Arial"/>
          <w:color w:val="auto"/>
          <w:sz w:val="24"/>
          <w:szCs w:val="24"/>
        </w:rPr>
        <w:t>whether expenditure benefits residents</w:t>
      </w:r>
      <w:r w:rsidR="00981209">
        <w:rPr>
          <w:rFonts w:cs="Arial"/>
          <w:color w:val="auto"/>
          <w:sz w:val="24"/>
          <w:szCs w:val="24"/>
        </w:rPr>
        <w:t xml:space="preserve"> and </w:t>
      </w:r>
      <w:r w:rsidR="00043D21" w:rsidRPr="00AB189A">
        <w:rPr>
          <w:rFonts w:cs="Arial"/>
          <w:color w:val="auto"/>
          <w:sz w:val="24"/>
          <w:szCs w:val="24"/>
        </w:rPr>
        <w:t xml:space="preserve">whether costs were already recovered elsewhere. </w:t>
      </w:r>
    </w:p>
    <w:p w14:paraId="05C9CEF1" w14:textId="6023CE6B" w:rsidR="00043D21" w:rsidRPr="00AB189A" w:rsidRDefault="00043D21" w:rsidP="00043D21">
      <w:pPr>
        <w:rPr>
          <w:rFonts w:cs="Arial"/>
          <w:color w:val="auto"/>
          <w:sz w:val="24"/>
          <w:szCs w:val="24"/>
        </w:rPr>
      </w:pPr>
    </w:p>
    <w:p w14:paraId="2A14B5A4" w14:textId="77777777" w:rsidR="00043D21" w:rsidRPr="00981209" w:rsidRDefault="00043D21" w:rsidP="00043D21">
      <w:pPr>
        <w:rPr>
          <w:rFonts w:cs="Arial"/>
          <w:b/>
          <w:bCs/>
          <w:color w:val="auto"/>
          <w:sz w:val="24"/>
          <w:szCs w:val="24"/>
        </w:rPr>
      </w:pPr>
      <w:r w:rsidRPr="00981209">
        <w:rPr>
          <w:rFonts w:cs="Arial"/>
          <w:b/>
          <w:bCs/>
          <w:color w:val="auto"/>
          <w:sz w:val="24"/>
          <w:szCs w:val="24"/>
        </w:rPr>
        <w:t>3. Unreasonable administration or infrastructure charges</w:t>
      </w:r>
    </w:p>
    <w:p w14:paraId="5E22503B" w14:textId="77777777" w:rsidR="00981209" w:rsidRDefault="00981209" w:rsidP="00043D21">
      <w:pPr>
        <w:rPr>
          <w:rFonts w:cs="Arial"/>
          <w:color w:val="auto"/>
          <w:sz w:val="24"/>
          <w:szCs w:val="24"/>
        </w:rPr>
      </w:pPr>
    </w:p>
    <w:p w14:paraId="77890FFE" w14:textId="13FB911A" w:rsidR="00043D21" w:rsidRPr="00AB189A" w:rsidRDefault="00043D21" w:rsidP="00043D21">
      <w:p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>Owners sometimes add</w:t>
      </w:r>
      <w:r w:rsidR="00981209">
        <w:rPr>
          <w:rFonts w:cs="Arial"/>
          <w:color w:val="auto"/>
          <w:sz w:val="24"/>
          <w:szCs w:val="24"/>
        </w:rPr>
        <w:t xml:space="preserve"> things like</w:t>
      </w:r>
      <w:r w:rsidRPr="00AB189A">
        <w:rPr>
          <w:rFonts w:cs="Arial"/>
          <w:color w:val="auto"/>
          <w:sz w:val="24"/>
          <w:szCs w:val="24"/>
        </w:rPr>
        <w:t>:</w:t>
      </w:r>
    </w:p>
    <w:p w14:paraId="6037850C" w14:textId="77777777" w:rsidR="00043D21" w:rsidRPr="00AB189A" w:rsidRDefault="00043D21">
      <w:pPr>
        <w:numPr>
          <w:ilvl w:val="0"/>
          <w:numId w:val="15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meter fees; </w:t>
      </w:r>
    </w:p>
    <w:p w14:paraId="4CF80E47" w14:textId="77777777" w:rsidR="00043D21" w:rsidRPr="00AB189A" w:rsidRDefault="00043D21">
      <w:pPr>
        <w:numPr>
          <w:ilvl w:val="0"/>
          <w:numId w:val="15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standing charges; </w:t>
      </w:r>
    </w:p>
    <w:p w14:paraId="6348895D" w14:textId="77777777" w:rsidR="00043D21" w:rsidRPr="00AB189A" w:rsidRDefault="00043D21">
      <w:pPr>
        <w:numPr>
          <w:ilvl w:val="0"/>
          <w:numId w:val="15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administration charges; </w:t>
      </w:r>
    </w:p>
    <w:p w14:paraId="70CAB13D" w14:textId="77777777" w:rsidR="00043D21" w:rsidRPr="00AB189A" w:rsidRDefault="00043D21">
      <w:pPr>
        <w:numPr>
          <w:ilvl w:val="0"/>
          <w:numId w:val="15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maintenance levies; </w:t>
      </w:r>
    </w:p>
    <w:p w14:paraId="2AFE660D" w14:textId="77777777" w:rsidR="00043D21" w:rsidRPr="00AB189A" w:rsidRDefault="00043D21">
      <w:pPr>
        <w:numPr>
          <w:ilvl w:val="0"/>
          <w:numId w:val="15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tank replacement contributions. </w:t>
      </w:r>
    </w:p>
    <w:p w14:paraId="00B53C46" w14:textId="77777777" w:rsidR="00981209" w:rsidRDefault="00981209" w:rsidP="00043D21">
      <w:pPr>
        <w:rPr>
          <w:rFonts w:cs="Arial"/>
          <w:color w:val="auto"/>
          <w:sz w:val="24"/>
          <w:szCs w:val="24"/>
        </w:rPr>
      </w:pPr>
    </w:p>
    <w:p w14:paraId="589C9103" w14:textId="55943231" w:rsidR="00043D21" w:rsidRPr="00AB189A" w:rsidRDefault="00043D21" w:rsidP="003D6A9A">
      <w:p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>Residents argue these are</w:t>
      </w:r>
      <w:r w:rsidR="00981209">
        <w:rPr>
          <w:rFonts w:cs="Arial"/>
          <w:color w:val="auto"/>
          <w:sz w:val="24"/>
          <w:szCs w:val="24"/>
        </w:rPr>
        <w:t xml:space="preserve"> </w:t>
      </w:r>
      <w:r w:rsidRPr="00AB189A">
        <w:rPr>
          <w:rFonts w:cs="Arial"/>
          <w:color w:val="auto"/>
          <w:sz w:val="24"/>
          <w:szCs w:val="24"/>
        </w:rPr>
        <w:t xml:space="preserve">not authorised by the </w:t>
      </w:r>
      <w:r w:rsidR="00981209">
        <w:rPr>
          <w:rFonts w:cs="Arial"/>
          <w:color w:val="auto"/>
          <w:sz w:val="24"/>
          <w:szCs w:val="24"/>
        </w:rPr>
        <w:t xml:space="preserve">written statement, </w:t>
      </w:r>
      <w:r w:rsidR="003D6A9A">
        <w:rPr>
          <w:rFonts w:cs="Arial"/>
          <w:color w:val="auto"/>
          <w:sz w:val="24"/>
          <w:szCs w:val="24"/>
        </w:rPr>
        <w:t xml:space="preserve">are </w:t>
      </w:r>
      <w:r w:rsidRPr="00AB189A">
        <w:rPr>
          <w:rFonts w:cs="Arial"/>
          <w:color w:val="auto"/>
          <w:sz w:val="24"/>
          <w:szCs w:val="24"/>
        </w:rPr>
        <w:t>inadequately explained</w:t>
      </w:r>
      <w:r w:rsidR="003D6A9A">
        <w:rPr>
          <w:rFonts w:cs="Arial"/>
          <w:color w:val="auto"/>
          <w:sz w:val="24"/>
          <w:szCs w:val="24"/>
        </w:rPr>
        <w:t xml:space="preserve">, are </w:t>
      </w:r>
      <w:r w:rsidRPr="00AB189A">
        <w:rPr>
          <w:rFonts w:cs="Arial"/>
          <w:color w:val="auto"/>
          <w:sz w:val="24"/>
          <w:szCs w:val="24"/>
        </w:rPr>
        <w:t>unreasonable</w:t>
      </w:r>
      <w:r w:rsidR="003D6A9A">
        <w:rPr>
          <w:rFonts w:cs="Arial"/>
          <w:color w:val="auto"/>
          <w:sz w:val="24"/>
          <w:szCs w:val="24"/>
        </w:rPr>
        <w:t xml:space="preserve"> or they are </w:t>
      </w:r>
      <w:r w:rsidR="00357425" w:rsidRPr="00AB189A">
        <w:rPr>
          <w:rFonts w:cs="Arial"/>
          <w:color w:val="auto"/>
          <w:sz w:val="24"/>
          <w:szCs w:val="24"/>
        </w:rPr>
        <w:t>double recovered</w:t>
      </w:r>
      <w:r w:rsidRPr="00AB189A">
        <w:rPr>
          <w:rFonts w:cs="Arial"/>
          <w:color w:val="auto"/>
          <w:sz w:val="24"/>
          <w:szCs w:val="24"/>
        </w:rPr>
        <w:t xml:space="preserve">. </w:t>
      </w:r>
    </w:p>
    <w:p w14:paraId="510A74F9" w14:textId="77777777" w:rsidR="00357425" w:rsidRDefault="00357425" w:rsidP="00043D21">
      <w:pPr>
        <w:rPr>
          <w:rFonts w:cs="Arial"/>
          <w:color w:val="auto"/>
          <w:sz w:val="24"/>
          <w:szCs w:val="24"/>
        </w:rPr>
      </w:pPr>
    </w:p>
    <w:p w14:paraId="060C8242" w14:textId="09007B69" w:rsidR="00043D21" w:rsidRPr="00AB189A" w:rsidRDefault="00357425" w:rsidP="00043D21">
      <w:pPr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 xml:space="preserve">The question for the </w:t>
      </w:r>
      <w:r w:rsidR="00043D21" w:rsidRPr="00AB189A">
        <w:rPr>
          <w:rFonts w:cs="Arial"/>
          <w:color w:val="auto"/>
          <w:sz w:val="24"/>
          <w:szCs w:val="24"/>
        </w:rPr>
        <w:t>tribunal</w:t>
      </w:r>
      <w:r>
        <w:rPr>
          <w:rFonts w:cs="Arial"/>
          <w:color w:val="auto"/>
          <w:sz w:val="24"/>
          <w:szCs w:val="24"/>
        </w:rPr>
        <w:t xml:space="preserve"> will consider is</w:t>
      </w:r>
      <w:r w:rsidR="0011506F">
        <w:rPr>
          <w:rFonts w:cs="Arial"/>
          <w:color w:val="auto"/>
          <w:sz w:val="24"/>
          <w:szCs w:val="24"/>
        </w:rPr>
        <w:t xml:space="preserve"> </w:t>
      </w:r>
      <w:r w:rsidR="00043D21" w:rsidRPr="00AB189A">
        <w:rPr>
          <w:rFonts w:cs="Arial"/>
          <w:color w:val="auto"/>
          <w:sz w:val="24"/>
          <w:szCs w:val="24"/>
        </w:rPr>
        <w:t>“Where in the agreement or statutory framework is this charge permitted?”</w:t>
      </w:r>
      <w:r w:rsidR="0011506F">
        <w:rPr>
          <w:rFonts w:cs="Arial"/>
          <w:color w:val="auto"/>
          <w:sz w:val="24"/>
          <w:szCs w:val="24"/>
        </w:rPr>
        <w:t xml:space="preserve"> </w:t>
      </w:r>
      <w:r w:rsidR="00043D21" w:rsidRPr="00AB189A">
        <w:rPr>
          <w:rFonts w:cs="Arial"/>
          <w:color w:val="auto"/>
          <w:sz w:val="24"/>
          <w:szCs w:val="24"/>
        </w:rPr>
        <w:t>If the written</w:t>
      </w:r>
      <w:r w:rsidR="0011506F">
        <w:rPr>
          <w:rFonts w:cs="Arial"/>
          <w:color w:val="auto"/>
          <w:sz w:val="24"/>
          <w:szCs w:val="24"/>
        </w:rPr>
        <w:t xml:space="preserve"> statement</w:t>
      </w:r>
      <w:r w:rsidR="00043D21" w:rsidRPr="00AB189A">
        <w:rPr>
          <w:rFonts w:cs="Arial"/>
          <w:color w:val="auto"/>
          <w:sz w:val="24"/>
          <w:szCs w:val="24"/>
        </w:rPr>
        <w:t xml:space="preserve"> does not clearly allow it, the owner may face difficulty.</w:t>
      </w:r>
    </w:p>
    <w:p w14:paraId="28EDCB9C" w14:textId="728B3180" w:rsidR="00043D21" w:rsidRPr="00AB189A" w:rsidRDefault="00043D21" w:rsidP="00043D21">
      <w:pPr>
        <w:rPr>
          <w:rFonts w:cs="Arial"/>
          <w:color w:val="auto"/>
          <w:sz w:val="24"/>
          <w:szCs w:val="24"/>
        </w:rPr>
      </w:pPr>
    </w:p>
    <w:p w14:paraId="45A8EAE6" w14:textId="77777777" w:rsidR="00043D21" w:rsidRPr="0011506F" w:rsidRDefault="00043D21" w:rsidP="00043D21">
      <w:pPr>
        <w:rPr>
          <w:rFonts w:cs="Arial"/>
          <w:b/>
          <w:bCs/>
          <w:color w:val="auto"/>
          <w:sz w:val="24"/>
          <w:szCs w:val="24"/>
        </w:rPr>
      </w:pPr>
      <w:r w:rsidRPr="0011506F">
        <w:rPr>
          <w:rFonts w:cs="Arial"/>
          <w:b/>
          <w:bCs/>
          <w:color w:val="auto"/>
          <w:sz w:val="24"/>
          <w:szCs w:val="24"/>
        </w:rPr>
        <w:t>4. Restrictive purchasing practices</w:t>
      </w:r>
    </w:p>
    <w:p w14:paraId="7B9C374F" w14:textId="77777777" w:rsidR="0011506F" w:rsidRDefault="0011506F" w:rsidP="00043D21">
      <w:pPr>
        <w:rPr>
          <w:rFonts w:cs="Arial"/>
          <w:color w:val="auto"/>
          <w:sz w:val="24"/>
          <w:szCs w:val="24"/>
        </w:rPr>
      </w:pPr>
    </w:p>
    <w:p w14:paraId="7D405BC4" w14:textId="237EDB04" w:rsidR="00043D21" w:rsidRPr="00AB189A" w:rsidRDefault="0011506F" w:rsidP="00043D21">
      <w:pPr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 xml:space="preserve">In some </w:t>
      </w:r>
      <w:r w:rsidR="000F2788">
        <w:rPr>
          <w:rFonts w:cs="Arial"/>
          <w:color w:val="auto"/>
          <w:sz w:val="24"/>
          <w:szCs w:val="24"/>
        </w:rPr>
        <w:t>cases,</w:t>
      </w:r>
      <w:r>
        <w:rPr>
          <w:rFonts w:cs="Arial"/>
          <w:color w:val="auto"/>
          <w:sz w:val="24"/>
          <w:szCs w:val="24"/>
        </w:rPr>
        <w:t xml:space="preserve"> r</w:t>
      </w:r>
      <w:r w:rsidR="00043D21" w:rsidRPr="00AB189A">
        <w:rPr>
          <w:rFonts w:cs="Arial"/>
          <w:color w:val="auto"/>
          <w:sz w:val="24"/>
          <w:szCs w:val="24"/>
        </w:rPr>
        <w:t>esidents have argued</w:t>
      </w:r>
      <w:r>
        <w:rPr>
          <w:rFonts w:cs="Arial"/>
          <w:color w:val="auto"/>
          <w:sz w:val="24"/>
          <w:szCs w:val="24"/>
        </w:rPr>
        <w:t xml:space="preserve">, </w:t>
      </w:r>
      <w:r w:rsidR="00043D21" w:rsidRPr="00AB189A">
        <w:rPr>
          <w:rFonts w:cs="Arial"/>
          <w:color w:val="auto"/>
          <w:sz w:val="24"/>
          <w:szCs w:val="24"/>
        </w:rPr>
        <w:t>“The owner effectively forces residents to buy LPG solely from them.”</w:t>
      </w:r>
      <w:r>
        <w:rPr>
          <w:rFonts w:cs="Arial"/>
          <w:color w:val="auto"/>
          <w:sz w:val="24"/>
          <w:szCs w:val="24"/>
        </w:rPr>
        <w:t xml:space="preserve"> Their a</w:t>
      </w:r>
      <w:r w:rsidR="00043D21" w:rsidRPr="00AB189A">
        <w:rPr>
          <w:rFonts w:cs="Arial"/>
          <w:color w:val="auto"/>
          <w:sz w:val="24"/>
          <w:szCs w:val="24"/>
        </w:rPr>
        <w:t>rguments include:</w:t>
      </w:r>
    </w:p>
    <w:p w14:paraId="290D6A83" w14:textId="77777777" w:rsidR="00043D21" w:rsidRPr="00AB189A" w:rsidRDefault="00043D21">
      <w:pPr>
        <w:numPr>
          <w:ilvl w:val="0"/>
          <w:numId w:val="16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prohibition on alternative cylinders; </w:t>
      </w:r>
    </w:p>
    <w:p w14:paraId="02BBE442" w14:textId="77777777" w:rsidR="00043D21" w:rsidRPr="00AB189A" w:rsidRDefault="00043D21">
      <w:pPr>
        <w:numPr>
          <w:ilvl w:val="0"/>
          <w:numId w:val="16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threats regarding independent suppliers; </w:t>
      </w:r>
    </w:p>
    <w:p w14:paraId="7D306215" w14:textId="77777777" w:rsidR="00043D21" w:rsidRPr="00AB189A" w:rsidRDefault="00043D21">
      <w:pPr>
        <w:numPr>
          <w:ilvl w:val="0"/>
          <w:numId w:val="16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practical blocking of alternatives; </w:t>
      </w:r>
    </w:p>
    <w:p w14:paraId="442FC2FB" w14:textId="77777777" w:rsidR="00043D21" w:rsidRPr="00AB189A" w:rsidRDefault="00043D21">
      <w:pPr>
        <w:numPr>
          <w:ilvl w:val="0"/>
          <w:numId w:val="16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monopoly pricing. </w:t>
      </w:r>
    </w:p>
    <w:p w14:paraId="77538EF3" w14:textId="77777777" w:rsidR="0011506F" w:rsidRDefault="0011506F" w:rsidP="00043D21">
      <w:pPr>
        <w:rPr>
          <w:rFonts w:cs="Arial"/>
          <w:color w:val="auto"/>
          <w:sz w:val="24"/>
          <w:szCs w:val="24"/>
        </w:rPr>
      </w:pPr>
    </w:p>
    <w:p w14:paraId="03DD43D2" w14:textId="32FC8F4E" w:rsidR="00043D21" w:rsidRPr="00AB189A" w:rsidRDefault="00043D21" w:rsidP="00043D21">
      <w:p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>Government policy materials criticise restrictive trade practices on park home sites.</w:t>
      </w:r>
      <w:r w:rsidR="0011506F">
        <w:rPr>
          <w:rFonts w:cs="Arial"/>
          <w:color w:val="auto"/>
          <w:sz w:val="24"/>
          <w:szCs w:val="24"/>
        </w:rPr>
        <w:t xml:space="preserve"> </w:t>
      </w:r>
      <w:r w:rsidRPr="00AB189A">
        <w:rPr>
          <w:rFonts w:cs="Arial"/>
          <w:color w:val="auto"/>
          <w:sz w:val="24"/>
          <w:szCs w:val="24"/>
        </w:rPr>
        <w:t>Evidence helps:</w:t>
      </w:r>
    </w:p>
    <w:p w14:paraId="5A7F87DC" w14:textId="77777777" w:rsidR="00043D21" w:rsidRPr="00AB189A" w:rsidRDefault="00043D21">
      <w:pPr>
        <w:numPr>
          <w:ilvl w:val="0"/>
          <w:numId w:val="17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site rules; </w:t>
      </w:r>
    </w:p>
    <w:p w14:paraId="698BE214" w14:textId="77777777" w:rsidR="00043D21" w:rsidRPr="00AB189A" w:rsidRDefault="00043D21">
      <w:pPr>
        <w:numPr>
          <w:ilvl w:val="0"/>
          <w:numId w:val="17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warning letters; </w:t>
      </w:r>
    </w:p>
    <w:p w14:paraId="366D0D55" w14:textId="77777777" w:rsidR="00043D21" w:rsidRPr="00AB189A" w:rsidRDefault="00043D21">
      <w:pPr>
        <w:numPr>
          <w:ilvl w:val="0"/>
          <w:numId w:val="17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emails; </w:t>
      </w:r>
    </w:p>
    <w:p w14:paraId="10A53738" w14:textId="77777777" w:rsidR="00043D21" w:rsidRPr="00AB189A" w:rsidRDefault="00043D21">
      <w:pPr>
        <w:numPr>
          <w:ilvl w:val="0"/>
          <w:numId w:val="17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refusal notices; </w:t>
      </w:r>
    </w:p>
    <w:p w14:paraId="2D4421CE" w14:textId="77777777" w:rsidR="00043D21" w:rsidRPr="00AB189A" w:rsidRDefault="00043D21">
      <w:pPr>
        <w:numPr>
          <w:ilvl w:val="0"/>
          <w:numId w:val="17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witness statements. </w:t>
      </w:r>
    </w:p>
    <w:p w14:paraId="29D1BA19" w14:textId="63C3240A" w:rsidR="00043D21" w:rsidRPr="00AB189A" w:rsidRDefault="00043D21" w:rsidP="00043D21">
      <w:pPr>
        <w:rPr>
          <w:rFonts w:cs="Arial"/>
          <w:color w:val="auto"/>
          <w:sz w:val="24"/>
          <w:szCs w:val="24"/>
        </w:rPr>
      </w:pPr>
    </w:p>
    <w:p w14:paraId="6DDD17E3" w14:textId="77777777" w:rsidR="00043D21" w:rsidRPr="00E244B0" w:rsidRDefault="00043D21" w:rsidP="00043D21">
      <w:pPr>
        <w:rPr>
          <w:rFonts w:cs="Arial"/>
          <w:b/>
          <w:bCs/>
          <w:color w:val="auto"/>
          <w:sz w:val="24"/>
          <w:szCs w:val="24"/>
        </w:rPr>
      </w:pPr>
      <w:r w:rsidRPr="00E244B0">
        <w:rPr>
          <w:rFonts w:cs="Arial"/>
          <w:b/>
          <w:bCs/>
          <w:color w:val="auto"/>
          <w:sz w:val="24"/>
          <w:szCs w:val="24"/>
        </w:rPr>
        <w:t>5. Inaccurate metering / unreliable measurement</w:t>
      </w:r>
    </w:p>
    <w:p w14:paraId="56F6D758" w14:textId="77777777" w:rsidR="00E244B0" w:rsidRDefault="00E244B0" w:rsidP="00043D21">
      <w:pPr>
        <w:rPr>
          <w:rFonts w:cs="Arial"/>
          <w:color w:val="auto"/>
          <w:sz w:val="24"/>
          <w:szCs w:val="24"/>
        </w:rPr>
      </w:pPr>
    </w:p>
    <w:p w14:paraId="19626BF2" w14:textId="1EE5E848" w:rsidR="00043D21" w:rsidRPr="00AB189A" w:rsidRDefault="00E244B0" w:rsidP="00043D21">
      <w:pPr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>This is a v</w:t>
      </w:r>
      <w:r w:rsidR="00043D21" w:rsidRPr="00AB189A">
        <w:rPr>
          <w:rFonts w:cs="Arial"/>
          <w:color w:val="auto"/>
          <w:sz w:val="24"/>
          <w:szCs w:val="24"/>
        </w:rPr>
        <w:t>ery powerful</w:t>
      </w:r>
      <w:r w:rsidR="007E6C6C">
        <w:rPr>
          <w:rFonts w:cs="Arial"/>
          <w:color w:val="auto"/>
          <w:sz w:val="24"/>
          <w:szCs w:val="24"/>
        </w:rPr>
        <w:t xml:space="preserve"> argument</w:t>
      </w:r>
      <w:r w:rsidR="00043D21" w:rsidRPr="00AB189A">
        <w:rPr>
          <w:rFonts w:cs="Arial"/>
          <w:color w:val="auto"/>
          <w:sz w:val="24"/>
          <w:szCs w:val="24"/>
        </w:rPr>
        <w:t xml:space="preserve"> where evidence exists.</w:t>
      </w:r>
      <w:r w:rsidR="007E6C6C">
        <w:rPr>
          <w:rFonts w:cs="Arial"/>
          <w:color w:val="auto"/>
          <w:sz w:val="24"/>
          <w:szCs w:val="24"/>
        </w:rPr>
        <w:t xml:space="preserve"> </w:t>
      </w:r>
      <w:r w:rsidR="00043D21" w:rsidRPr="00AB189A">
        <w:rPr>
          <w:rFonts w:cs="Arial"/>
          <w:color w:val="auto"/>
          <w:sz w:val="24"/>
          <w:szCs w:val="24"/>
        </w:rPr>
        <w:t>Residents challenge:</w:t>
      </w:r>
    </w:p>
    <w:p w14:paraId="6FD3DEB4" w14:textId="77777777" w:rsidR="00043D21" w:rsidRPr="00AB189A" w:rsidRDefault="00043D21">
      <w:pPr>
        <w:numPr>
          <w:ilvl w:val="0"/>
          <w:numId w:val="18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unexplained consumption spikes; </w:t>
      </w:r>
    </w:p>
    <w:p w14:paraId="2E139DA5" w14:textId="77777777" w:rsidR="00043D21" w:rsidRPr="00AB189A" w:rsidRDefault="00043D21">
      <w:pPr>
        <w:numPr>
          <w:ilvl w:val="0"/>
          <w:numId w:val="18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inconsistent meter readings; </w:t>
      </w:r>
    </w:p>
    <w:p w14:paraId="41939F54" w14:textId="77777777" w:rsidR="00043D21" w:rsidRPr="00AB189A" w:rsidRDefault="00043D21">
      <w:pPr>
        <w:numPr>
          <w:ilvl w:val="0"/>
          <w:numId w:val="18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uncalibrated meters; </w:t>
      </w:r>
    </w:p>
    <w:p w14:paraId="575431EE" w14:textId="77777777" w:rsidR="00043D21" w:rsidRPr="00AB189A" w:rsidRDefault="00043D21">
      <w:pPr>
        <w:numPr>
          <w:ilvl w:val="0"/>
          <w:numId w:val="18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lastRenderedPageBreak/>
        <w:t xml:space="preserve">estimated rather than actual billing. </w:t>
      </w:r>
    </w:p>
    <w:p w14:paraId="05B90D05" w14:textId="77777777" w:rsidR="007E6C6C" w:rsidRDefault="007E6C6C" w:rsidP="00043D21">
      <w:pPr>
        <w:rPr>
          <w:rFonts w:cs="Arial"/>
          <w:color w:val="auto"/>
          <w:sz w:val="24"/>
          <w:szCs w:val="24"/>
        </w:rPr>
      </w:pPr>
    </w:p>
    <w:p w14:paraId="540C5E30" w14:textId="25508AC2" w:rsidR="00043D21" w:rsidRPr="00AB189A" w:rsidRDefault="00043D21" w:rsidP="00043D21">
      <w:p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>Evidence</w:t>
      </w:r>
      <w:r w:rsidR="007E6C6C">
        <w:rPr>
          <w:rFonts w:cs="Arial"/>
          <w:color w:val="auto"/>
          <w:sz w:val="24"/>
          <w:szCs w:val="24"/>
        </w:rPr>
        <w:t xml:space="preserve"> of this</w:t>
      </w:r>
      <w:r w:rsidRPr="00AB189A">
        <w:rPr>
          <w:rFonts w:cs="Arial"/>
          <w:color w:val="auto"/>
          <w:sz w:val="24"/>
          <w:szCs w:val="24"/>
        </w:rPr>
        <w:t xml:space="preserve"> can include:</w:t>
      </w:r>
    </w:p>
    <w:p w14:paraId="79863266" w14:textId="77777777" w:rsidR="00043D21" w:rsidRPr="00AB189A" w:rsidRDefault="00043D21">
      <w:pPr>
        <w:numPr>
          <w:ilvl w:val="0"/>
          <w:numId w:val="19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photo logs of readings; </w:t>
      </w:r>
    </w:p>
    <w:p w14:paraId="2C486087" w14:textId="77777777" w:rsidR="00043D21" w:rsidRPr="00AB189A" w:rsidRDefault="00043D21">
      <w:pPr>
        <w:numPr>
          <w:ilvl w:val="0"/>
          <w:numId w:val="19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engineer reports; </w:t>
      </w:r>
    </w:p>
    <w:p w14:paraId="6FABDD0D" w14:textId="77777777" w:rsidR="00043D21" w:rsidRPr="00AB189A" w:rsidRDefault="00043D21">
      <w:pPr>
        <w:numPr>
          <w:ilvl w:val="0"/>
          <w:numId w:val="19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comparison with prior years; </w:t>
      </w:r>
    </w:p>
    <w:p w14:paraId="2F4C3CE6" w14:textId="77777777" w:rsidR="00043D21" w:rsidRPr="00AB189A" w:rsidRDefault="00043D21">
      <w:pPr>
        <w:numPr>
          <w:ilvl w:val="0"/>
          <w:numId w:val="19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comparison between similar homes. </w:t>
      </w:r>
    </w:p>
    <w:p w14:paraId="66669A0A" w14:textId="77777777" w:rsidR="007E6C6C" w:rsidRDefault="007E6C6C" w:rsidP="00043D21">
      <w:pPr>
        <w:rPr>
          <w:rFonts w:cs="Arial"/>
          <w:color w:val="auto"/>
          <w:sz w:val="24"/>
          <w:szCs w:val="24"/>
        </w:rPr>
      </w:pPr>
    </w:p>
    <w:p w14:paraId="1AC92317" w14:textId="6B02CCED" w:rsidR="00043D21" w:rsidRPr="00AB189A" w:rsidRDefault="007E6C6C" w:rsidP="00043D21">
      <w:pPr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>The q</w:t>
      </w:r>
      <w:r w:rsidR="00043D21" w:rsidRPr="00AB189A">
        <w:rPr>
          <w:rFonts w:cs="Arial"/>
          <w:color w:val="auto"/>
          <w:sz w:val="24"/>
          <w:szCs w:val="24"/>
        </w:rPr>
        <w:t xml:space="preserve">uestions </w:t>
      </w:r>
      <w:r>
        <w:rPr>
          <w:rFonts w:cs="Arial"/>
          <w:color w:val="auto"/>
          <w:sz w:val="24"/>
          <w:szCs w:val="24"/>
        </w:rPr>
        <w:t xml:space="preserve">often raised by </w:t>
      </w:r>
      <w:r w:rsidR="00043D21" w:rsidRPr="00AB189A">
        <w:rPr>
          <w:rFonts w:cs="Arial"/>
          <w:color w:val="auto"/>
          <w:sz w:val="24"/>
          <w:szCs w:val="24"/>
        </w:rPr>
        <w:t xml:space="preserve">residents </w:t>
      </w:r>
      <w:r>
        <w:rPr>
          <w:rFonts w:cs="Arial"/>
          <w:color w:val="auto"/>
          <w:sz w:val="24"/>
          <w:szCs w:val="24"/>
        </w:rPr>
        <w:t>are</w:t>
      </w:r>
      <w:r w:rsidR="00043D21" w:rsidRPr="00AB189A">
        <w:rPr>
          <w:rFonts w:cs="Arial"/>
          <w:color w:val="auto"/>
          <w:sz w:val="24"/>
          <w:szCs w:val="24"/>
        </w:rPr>
        <w:t>:</w:t>
      </w:r>
    </w:p>
    <w:p w14:paraId="3153F389" w14:textId="77777777" w:rsidR="00043D21" w:rsidRPr="00AB189A" w:rsidRDefault="00043D21">
      <w:pPr>
        <w:numPr>
          <w:ilvl w:val="0"/>
          <w:numId w:val="20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Who owns the meter? </w:t>
      </w:r>
    </w:p>
    <w:p w14:paraId="7CB2A1DD" w14:textId="77777777" w:rsidR="00043D21" w:rsidRPr="00AB189A" w:rsidRDefault="00043D21">
      <w:pPr>
        <w:numPr>
          <w:ilvl w:val="0"/>
          <w:numId w:val="20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When was it calibrated? </w:t>
      </w:r>
    </w:p>
    <w:p w14:paraId="6BF885FB" w14:textId="77777777" w:rsidR="00043D21" w:rsidRPr="00AB189A" w:rsidRDefault="00043D21">
      <w:pPr>
        <w:numPr>
          <w:ilvl w:val="0"/>
          <w:numId w:val="20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Is there a maintenance certificate? </w:t>
      </w:r>
    </w:p>
    <w:p w14:paraId="3838E133" w14:textId="77777777" w:rsidR="00043D21" w:rsidRPr="00AB189A" w:rsidRDefault="00043D21">
      <w:pPr>
        <w:numPr>
          <w:ilvl w:val="0"/>
          <w:numId w:val="20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Is billing based on litres, kWh, or estimates? </w:t>
      </w:r>
    </w:p>
    <w:p w14:paraId="79243478" w14:textId="6828FD41" w:rsidR="00043D21" w:rsidRPr="00AB189A" w:rsidRDefault="00043D21" w:rsidP="00043D21">
      <w:pPr>
        <w:rPr>
          <w:rFonts w:cs="Arial"/>
          <w:color w:val="auto"/>
          <w:sz w:val="24"/>
          <w:szCs w:val="24"/>
        </w:rPr>
      </w:pPr>
    </w:p>
    <w:p w14:paraId="483AFCA5" w14:textId="77777777" w:rsidR="00B609C3" w:rsidRPr="00F73E29" w:rsidRDefault="00043D21" w:rsidP="00B609C3">
      <w:pPr>
        <w:rPr>
          <w:rFonts w:cs="Arial"/>
          <w:b/>
          <w:bCs/>
          <w:color w:val="EE0000"/>
          <w:sz w:val="24"/>
          <w:szCs w:val="24"/>
        </w:rPr>
      </w:pPr>
      <w:r w:rsidRPr="00F73E29">
        <w:rPr>
          <w:rFonts w:cs="Arial"/>
          <w:b/>
          <w:bCs/>
          <w:color w:val="auto"/>
          <w:sz w:val="24"/>
          <w:szCs w:val="24"/>
        </w:rPr>
        <w:t>6. Breach of contractual terms / written statement</w:t>
      </w:r>
      <w:r w:rsidR="00F73E29">
        <w:rPr>
          <w:rFonts w:cs="Arial"/>
          <w:b/>
          <w:bCs/>
          <w:color w:val="auto"/>
          <w:sz w:val="24"/>
          <w:szCs w:val="24"/>
        </w:rPr>
        <w:t xml:space="preserve"> </w:t>
      </w:r>
      <w:r w:rsidR="00B609C3">
        <w:rPr>
          <w:rFonts w:cs="Arial"/>
          <w:b/>
          <w:bCs/>
          <w:color w:val="auto"/>
          <w:sz w:val="24"/>
          <w:szCs w:val="24"/>
        </w:rPr>
        <w:t xml:space="preserve">- </w:t>
      </w:r>
      <w:r w:rsidR="00B609C3" w:rsidRPr="00F73E29">
        <w:rPr>
          <w:rFonts w:cs="Arial"/>
          <w:b/>
          <w:bCs/>
          <w:color w:val="EE0000"/>
          <w:sz w:val="24"/>
          <w:szCs w:val="24"/>
        </w:rPr>
        <w:t>The written statement is critical.</w:t>
      </w:r>
    </w:p>
    <w:p w14:paraId="1FAB3AA7" w14:textId="77777777" w:rsidR="00F73E29" w:rsidRDefault="00F73E29" w:rsidP="00043D21">
      <w:pPr>
        <w:rPr>
          <w:rFonts w:cs="Arial"/>
          <w:color w:val="auto"/>
          <w:sz w:val="24"/>
          <w:szCs w:val="24"/>
        </w:rPr>
      </w:pPr>
    </w:p>
    <w:p w14:paraId="530654C2" w14:textId="7EEFE7F2" w:rsidR="00043D21" w:rsidRPr="00AB189A" w:rsidRDefault="00043D21" w:rsidP="00B609C3">
      <w:p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Residents </w:t>
      </w:r>
      <w:r w:rsidR="00B609C3">
        <w:rPr>
          <w:rFonts w:cs="Arial"/>
          <w:color w:val="auto"/>
          <w:sz w:val="24"/>
          <w:szCs w:val="24"/>
        </w:rPr>
        <w:t xml:space="preserve">need to </w:t>
      </w:r>
      <w:r w:rsidRPr="00AB189A">
        <w:rPr>
          <w:rFonts w:cs="Arial"/>
          <w:color w:val="auto"/>
          <w:sz w:val="24"/>
          <w:szCs w:val="24"/>
        </w:rPr>
        <w:t xml:space="preserve">examine </w:t>
      </w:r>
      <w:r w:rsidR="003F5F19">
        <w:rPr>
          <w:rFonts w:cs="Arial"/>
          <w:color w:val="auto"/>
          <w:sz w:val="24"/>
          <w:szCs w:val="24"/>
        </w:rPr>
        <w:t xml:space="preserve">the written </w:t>
      </w:r>
      <w:r w:rsidR="00263F48">
        <w:rPr>
          <w:rFonts w:cs="Arial"/>
          <w:color w:val="auto"/>
          <w:sz w:val="24"/>
          <w:szCs w:val="24"/>
        </w:rPr>
        <w:t xml:space="preserve">statement as </w:t>
      </w:r>
      <w:r w:rsidR="00263F48" w:rsidRPr="00AB189A">
        <w:rPr>
          <w:rFonts w:cs="Arial"/>
          <w:color w:val="auto"/>
          <w:sz w:val="24"/>
          <w:szCs w:val="24"/>
        </w:rPr>
        <w:t>Tribunals frequently focus heavily on wording</w:t>
      </w:r>
      <w:r w:rsidR="00263F48">
        <w:rPr>
          <w:rFonts w:cs="Arial"/>
          <w:color w:val="auto"/>
          <w:sz w:val="24"/>
          <w:szCs w:val="24"/>
        </w:rPr>
        <w:t>. Note whether</w:t>
      </w:r>
      <w:r w:rsidRPr="00AB189A">
        <w:rPr>
          <w:rFonts w:cs="Arial"/>
          <w:color w:val="auto"/>
          <w:sz w:val="24"/>
          <w:szCs w:val="24"/>
        </w:rPr>
        <w:t xml:space="preserve"> it says</w:t>
      </w:r>
      <w:r w:rsidR="00F73E29">
        <w:rPr>
          <w:rFonts w:cs="Arial"/>
          <w:color w:val="auto"/>
          <w:sz w:val="24"/>
          <w:szCs w:val="24"/>
        </w:rPr>
        <w:t xml:space="preserve">, </w:t>
      </w:r>
      <w:r w:rsidRPr="00AB189A">
        <w:rPr>
          <w:rFonts w:cs="Arial"/>
          <w:color w:val="auto"/>
          <w:sz w:val="24"/>
          <w:szCs w:val="24"/>
        </w:rPr>
        <w:t xml:space="preserve">LPG supplied at cost? LPG separately chargeable? administration charges allowed? communal fuel arrangements defined? </w:t>
      </w:r>
    </w:p>
    <w:p w14:paraId="56D69CBC" w14:textId="77777777" w:rsidR="003F5F19" w:rsidRDefault="003F5F19" w:rsidP="00043D21">
      <w:pPr>
        <w:rPr>
          <w:rFonts w:cs="Arial"/>
          <w:color w:val="auto"/>
          <w:sz w:val="24"/>
          <w:szCs w:val="24"/>
        </w:rPr>
      </w:pPr>
    </w:p>
    <w:p w14:paraId="3C9F2AD8" w14:textId="70CDE5D7" w:rsidR="00043D21" w:rsidRPr="00AB189A" w:rsidRDefault="003F5F19" w:rsidP="00043D21">
      <w:pPr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 xml:space="preserve">The </w:t>
      </w:r>
      <w:r w:rsidR="00FE680D">
        <w:rPr>
          <w:rFonts w:cs="Arial"/>
          <w:color w:val="auto"/>
          <w:sz w:val="24"/>
          <w:szCs w:val="24"/>
        </w:rPr>
        <w:t>resident’s</w:t>
      </w:r>
      <w:r>
        <w:rPr>
          <w:rFonts w:cs="Arial"/>
          <w:color w:val="auto"/>
          <w:sz w:val="24"/>
          <w:szCs w:val="24"/>
        </w:rPr>
        <w:t xml:space="preserve"> a</w:t>
      </w:r>
      <w:r w:rsidR="00043D21" w:rsidRPr="00AB189A">
        <w:rPr>
          <w:rFonts w:cs="Arial"/>
          <w:color w:val="auto"/>
          <w:sz w:val="24"/>
          <w:szCs w:val="24"/>
        </w:rPr>
        <w:t>rgument</w:t>
      </w:r>
      <w:r>
        <w:rPr>
          <w:rFonts w:cs="Arial"/>
          <w:color w:val="auto"/>
          <w:sz w:val="24"/>
          <w:szCs w:val="24"/>
        </w:rPr>
        <w:t xml:space="preserve"> is </w:t>
      </w:r>
      <w:r w:rsidR="00043D21" w:rsidRPr="00AB189A">
        <w:rPr>
          <w:rFonts w:cs="Arial"/>
          <w:color w:val="auto"/>
          <w:sz w:val="24"/>
          <w:szCs w:val="24"/>
        </w:rPr>
        <w:t>“The owner is charging beyond what the agreement permits.”</w:t>
      </w:r>
    </w:p>
    <w:p w14:paraId="413B8147" w14:textId="309AF70E" w:rsidR="00043D21" w:rsidRPr="00AB189A" w:rsidRDefault="00043D21" w:rsidP="00043D21">
      <w:p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>.</w:t>
      </w:r>
    </w:p>
    <w:p w14:paraId="52595FBB" w14:textId="77777777" w:rsidR="00043D21" w:rsidRPr="00FE680D" w:rsidRDefault="00043D21" w:rsidP="00043D21">
      <w:pPr>
        <w:rPr>
          <w:rFonts w:cs="Arial"/>
          <w:b/>
          <w:bCs/>
          <w:color w:val="auto"/>
          <w:sz w:val="24"/>
          <w:szCs w:val="24"/>
        </w:rPr>
      </w:pPr>
      <w:r w:rsidRPr="00FE680D">
        <w:rPr>
          <w:rFonts w:cs="Arial"/>
          <w:b/>
          <w:bCs/>
          <w:color w:val="auto"/>
          <w:sz w:val="24"/>
          <w:szCs w:val="24"/>
        </w:rPr>
        <w:t>7. Consumer fairness / unfair terms arguments</w:t>
      </w:r>
    </w:p>
    <w:p w14:paraId="3CB3996B" w14:textId="77777777" w:rsidR="00FE680D" w:rsidRDefault="00FE680D" w:rsidP="00043D21">
      <w:pPr>
        <w:rPr>
          <w:rFonts w:cs="Arial"/>
          <w:color w:val="auto"/>
          <w:sz w:val="24"/>
          <w:szCs w:val="24"/>
        </w:rPr>
      </w:pPr>
    </w:p>
    <w:p w14:paraId="11E72F83" w14:textId="2D96C8A5" w:rsidR="00043D21" w:rsidRPr="00AB189A" w:rsidRDefault="00043D21" w:rsidP="00043D21">
      <w:p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>Residents sometimes invoke broader consumer law principles.</w:t>
      </w:r>
      <w:r w:rsidR="00FE680D">
        <w:rPr>
          <w:rFonts w:cs="Arial"/>
          <w:color w:val="auto"/>
          <w:sz w:val="24"/>
          <w:szCs w:val="24"/>
        </w:rPr>
        <w:t xml:space="preserve"> </w:t>
      </w:r>
      <w:r w:rsidRPr="00AB189A">
        <w:rPr>
          <w:rFonts w:cs="Arial"/>
          <w:color w:val="auto"/>
          <w:sz w:val="24"/>
          <w:szCs w:val="24"/>
        </w:rPr>
        <w:t>Possible themes:</w:t>
      </w:r>
    </w:p>
    <w:p w14:paraId="6D168270" w14:textId="77777777" w:rsidR="00043D21" w:rsidRPr="00AB189A" w:rsidRDefault="00043D21">
      <w:pPr>
        <w:numPr>
          <w:ilvl w:val="0"/>
          <w:numId w:val="21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hidden pricing methods; </w:t>
      </w:r>
    </w:p>
    <w:p w14:paraId="1396F854" w14:textId="77777777" w:rsidR="00043D21" w:rsidRPr="00AB189A" w:rsidRDefault="00043D21">
      <w:pPr>
        <w:numPr>
          <w:ilvl w:val="0"/>
          <w:numId w:val="21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opaque terms; </w:t>
      </w:r>
    </w:p>
    <w:p w14:paraId="21C168E3" w14:textId="77777777" w:rsidR="00043D21" w:rsidRPr="00AB189A" w:rsidRDefault="00043D21">
      <w:pPr>
        <w:numPr>
          <w:ilvl w:val="0"/>
          <w:numId w:val="21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imbalance of bargaining power; </w:t>
      </w:r>
    </w:p>
    <w:p w14:paraId="13E1930D" w14:textId="77777777" w:rsidR="00043D21" w:rsidRPr="00AB189A" w:rsidRDefault="00043D21">
      <w:pPr>
        <w:numPr>
          <w:ilvl w:val="0"/>
          <w:numId w:val="21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surprise charges; </w:t>
      </w:r>
    </w:p>
    <w:p w14:paraId="4FD3113E" w14:textId="77777777" w:rsidR="00043D21" w:rsidRPr="00AB189A" w:rsidRDefault="00043D21">
      <w:pPr>
        <w:numPr>
          <w:ilvl w:val="0"/>
          <w:numId w:val="21"/>
        </w:num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 xml:space="preserve">unfair unilateral pricing mechanisms. </w:t>
      </w:r>
    </w:p>
    <w:p w14:paraId="5EEDCD80" w14:textId="77777777" w:rsidR="00FE680D" w:rsidRDefault="00FE680D" w:rsidP="00043D21">
      <w:pPr>
        <w:rPr>
          <w:rFonts w:cs="Arial"/>
          <w:color w:val="auto"/>
          <w:sz w:val="24"/>
          <w:szCs w:val="24"/>
        </w:rPr>
      </w:pPr>
    </w:p>
    <w:p w14:paraId="3EBE409F" w14:textId="3B3EE602" w:rsidR="00043D21" w:rsidRPr="00AB189A" w:rsidRDefault="00FE680D" w:rsidP="00F350FE">
      <w:pPr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>This is p</w:t>
      </w:r>
      <w:r w:rsidR="00043D21" w:rsidRPr="00AB189A">
        <w:rPr>
          <w:rFonts w:cs="Arial"/>
          <w:color w:val="auto"/>
          <w:sz w:val="24"/>
          <w:szCs w:val="24"/>
        </w:rPr>
        <w:t>articularly relevant where</w:t>
      </w:r>
      <w:r>
        <w:rPr>
          <w:rFonts w:cs="Arial"/>
          <w:color w:val="auto"/>
          <w:sz w:val="24"/>
          <w:szCs w:val="24"/>
        </w:rPr>
        <w:t xml:space="preserve"> </w:t>
      </w:r>
      <w:r w:rsidR="00043D21" w:rsidRPr="00AB189A">
        <w:rPr>
          <w:rFonts w:cs="Arial"/>
          <w:color w:val="auto"/>
          <w:sz w:val="24"/>
          <w:szCs w:val="24"/>
        </w:rPr>
        <w:t>charges are imposed without explanation</w:t>
      </w:r>
      <w:r w:rsidR="00F350FE">
        <w:rPr>
          <w:rFonts w:cs="Arial"/>
          <w:color w:val="auto"/>
          <w:sz w:val="24"/>
          <w:szCs w:val="24"/>
        </w:rPr>
        <w:t xml:space="preserve"> or </w:t>
      </w:r>
      <w:r w:rsidR="00043D21" w:rsidRPr="00AB189A">
        <w:rPr>
          <w:rFonts w:cs="Arial"/>
          <w:color w:val="auto"/>
          <w:sz w:val="24"/>
          <w:szCs w:val="24"/>
        </w:rPr>
        <w:t xml:space="preserve">residents had no meaningful choice. </w:t>
      </w:r>
    </w:p>
    <w:p w14:paraId="2F7586A5" w14:textId="74068560" w:rsidR="00043D21" w:rsidRPr="00AB189A" w:rsidRDefault="00043D21" w:rsidP="00043D21">
      <w:pPr>
        <w:rPr>
          <w:rFonts w:cs="Arial"/>
          <w:color w:val="auto"/>
          <w:sz w:val="24"/>
          <w:szCs w:val="24"/>
        </w:rPr>
      </w:pPr>
    </w:p>
    <w:p w14:paraId="47F52AA4" w14:textId="6016AB69" w:rsidR="00043D21" w:rsidRPr="00AB189A" w:rsidRDefault="00043D21" w:rsidP="00043D21">
      <w:pPr>
        <w:rPr>
          <w:rFonts w:cs="Arial"/>
          <w:color w:val="auto"/>
          <w:sz w:val="24"/>
          <w:szCs w:val="24"/>
        </w:rPr>
      </w:pPr>
      <w:r w:rsidRPr="00AB189A">
        <w:rPr>
          <w:rFonts w:cs="Arial"/>
          <w:color w:val="auto"/>
          <w:sz w:val="24"/>
          <w:szCs w:val="24"/>
        </w:rPr>
        <w:t>Successful cases often rely on paper evidence rather than broad allegations.</w:t>
      </w:r>
      <w:r w:rsidR="00D55031">
        <w:rPr>
          <w:rFonts w:cs="Arial"/>
          <w:color w:val="auto"/>
          <w:sz w:val="24"/>
          <w:szCs w:val="24"/>
        </w:rPr>
        <w:t xml:space="preserve"> Gather as many of these documents to produce</w:t>
      </w:r>
      <w:r w:rsidR="008360E8">
        <w:rPr>
          <w:rFonts w:cs="Arial"/>
          <w:color w:val="auto"/>
          <w:sz w:val="24"/>
          <w:szCs w:val="24"/>
        </w:rPr>
        <w:t xml:space="preserve"> a u</w:t>
      </w:r>
      <w:r w:rsidRPr="00AB189A">
        <w:rPr>
          <w:rFonts w:cs="Arial"/>
          <w:color w:val="auto"/>
          <w:sz w:val="24"/>
          <w:szCs w:val="24"/>
        </w:rPr>
        <w:t>seful bundle:</w:t>
      </w:r>
    </w:p>
    <w:p w14:paraId="47D557C6" w14:textId="77777777" w:rsidR="00A52BFD" w:rsidRDefault="00043D21">
      <w:pPr>
        <w:pStyle w:val="ListParagraph"/>
        <w:numPr>
          <w:ilvl w:val="0"/>
          <w:numId w:val="22"/>
        </w:numPr>
        <w:rPr>
          <w:rFonts w:cs="Arial"/>
          <w:color w:val="auto"/>
          <w:sz w:val="24"/>
          <w:szCs w:val="24"/>
        </w:rPr>
      </w:pPr>
      <w:r w:rsidRPr="00DE7EA9">
        <w:rPr>
          <w:rFonts w:cs="Arial"/>
          <w:color w:val="auto"/>
          <w:sz w:val="24"/>
          <w:szCs w:val="24"/>
        </w:rPr>
        <w:t>12–24 months of LPG invoices.</w:t>
      </w:r>
    </w:p>
    <w:p w14:paraId="677A5BD7" w14:textId="77777777" w:rsidR="00A52BFD" w:rsidRDefault="00043D21">
      <w:pPr>
        <w:pStyle w:val="ListParagraph"/>
        <w:numPr>
          <w:ilvl w:val="0"/>
          <w:numId w:val="22"/>
        </w:numPr>
        <w:rPr>
          <w:rFonts w:cs="Arial"/>
          <w:color w:val="auto"/>
          <w:sz w:val="24"/>
          <w:szCs w:val="24"/>
        </w:rPr>
      </w:pPr>
      <w:r w:rsidRPr="00DE7EA9">
        <w:rPr>
          <w:rFonts w:cs="Arial"/>
          <w:color w:val="auto"/>
          <w:sz w:val="24"/>
          <w:szCs w:val="24"/>
        </w:rPr>
        <w:t>Resident bills.</w:t>
      </w:r>
    </w:p>
    <w:p w14:paraId="12152A3B" w14:textId="77777777" w:rsidR="00A52BFD" w:rsidRDefault="00043D21">
      <w:pPr>
        <w:pStyle w:val="ListParagraph"/>
        <w:numPr>
          <w:ilvl w:val="0"/>
          <w:numId w:val="22"/>
        </w:numPr>
        <w:rPr>
          <w:rFonts w:cs="Arial"/>
          <w:color w:val="auto"/>
          <w:sz w:val="24"/>
          <w:szCs w:val="24"/>
        </w:rPr>
      </w:pPr>
      <w:r w:rsidRPr="00DE7EA9">
        <w:rPr>
          <w:rFonts w:cs="Arial"/>
          <w:color w:val="auto"/>
          <w:sz w:val="24"/>
          <w:szCs w:val="24"/>
        </w:rPr>
        <w:t>Meter photographs.</w:t>
      </w:r>
    </w:p>
    <w:p w14:paraId="563716FD" w14:textId="77777777" w:rsidR="00A52BFD" w:rsidRDefault="00043D21">
      <w:pPr>
        <w:pStyle w:val="ListParagraph"/>
        <w:numPr>
          <w:ilvl w:val="0"/>
          <w:numId w:val="22"/>
        </w:numPr>
        <w:rPr>
          <w:rFonts w:cs="Arial"/>
          <w:color w:val="auto"/>
          <w:sz w:val="24"/>
          <w:szCs w:val="24"/>
        </w:rPr>
      </w:pPr>
      <w:r w:rsidRPr="00DE7EA9">
        <w:rPr>
          <w:rFonts w:cs="Arial"/>
          <w:color w:val="auto"/>
          <w:sz w:val="24"/>
          <w:szCs w:val="24"/>
        </w:rPr>
        <w:t>Written statement clauses.</w:t>
      </w:r>
    </w:p>
    <w:p w14:paraId="6720ADC0" w14:textId="77777777" w:rsidR="00A52BFD" w:rsidRDefault="00043D21">
      <w:pPr>
        <w:pStyle w:val="ListParagraph"/>
        <w:numPr>
          <w:ilvl w:val="0"/>
          <w:numId w:val="22"/>
        </w:numPr>
        <w:rPr>
          <w:rFonts w:cs="Arial"/>
          <w:color w:val="auto"/>
          <w:sz w:val="24"/>
          <w:szCs w:val="24"/>
        </w:rPr>
      </w:pPr>
      <w:r w:rsidRPr="00DE7EA9">
        <w:rPr>
          <w:rFonts w:cs="Arial"/>
          <w:color w:val="auto"/>
          <w:sz w:val="24"/>
          <w:szCs w:val="24"/>
        </w:rPr>
        <w:t>Site rules.</w:t>
      </w:r>
    </w:p>
    <w:p w14:paraId="3092A2A9" w14:textId="77777777" w:rsidR="00650FF3" w:rsidRDefault="00043D21">
      <w:pPr>
        <w:pStyle w:val="ListParagraph"/>
        <w:numPr>
          <w:ilvl w:val="0"/>
          <w:numId w:val="22"/>
        </w:numPr>
        <w:rPr>
          <w:rFonts w:cs="Arial"/>
          <w:color w:val="auto"/>
          <w:sz w:val="24"/>
          <w:szCs w:val="24"/>
        </w:rPr>
      </w:pPr>
      <w:r w:rsidRPr="00DE7EA9">
        <w:rPr>
          <w:rFonts w:cs="Arial"/>
          <w:color w:val="auto"/>
          <w:sz w:val="24"/>
          <w:szCs w:val="24"/>
        </w:rPr>
        <w:t>Comparable LPG market prices.</w:t>
      </w:r>
    </w:p>
    <w:p w14:paraId="5B3D3A33" w14:textId="77777777" w:rsidR="00650FF3" w:rsidRDefault="00043D21">
      <w:pPr>
        <w:pStyle w:val="ListParagraph"/>
        <w:numPr>
          <w:ilvl w:val="0"/>
          <w:numId w:val="22"/>
        </w:numPr>
        <w:rPr>
          <w:rFonts w:cs="Arial"/>
          <w:color w:val="auto"/>
          <w:sz w:val="24"/>
          <w:szCs w:val="24"/>
        </w:rPr>
      </w:pPr>
      <w:r w:rsidRPr="00DE7EA9">
        <w:rPr>
          <w:rFonts w:cs="Arial"/>
          <w:color w:val="auto"/>
          <w:sz w:val="24"/>
          <w:szCs w:val="24"/>
        </w:rPr>
        <w:t>Correspondence requesting disclosure.</w:t>
      </w:r>
    </w:p>
    <w:p w14:paraId="654877B9" w14:textId="77777777" w:rsidR="00650FF3" w:rsidRDefault="00043D21">
      <w:pPr>
        <w:pStyle w:val="ListParagraph"/>
        <w:numPr>
          <w:ilvl w:val="0"/>
          <w:numId w:val="22"/>
        </w:numPr>
        <w:rPr>
          <w:rFonts w:cs="Arial"/>
          <w:color w:val="auto"/>
          <w:sz w:val="24"/>
          <w:szCs w:val="24"/>
        </w:rPr>
      </w:pPr>
      <w:r w:rsidRPr="00DE7EA9">
        <w:rPr>
          <w:rFonts w:cs="Arial"/>
          <w:color w:val="auto"/>
          <w:sz w:val="24"/>
          <w:szCs w:val="24"/>
        </w:rPr>
        <w:t>Witness statements from affected residents.</w:t>
      </w:r>
    </w:p>
    <w:p w14:paraId="2371A468" w14:textId="1972D455" w:rsidR="00043D21" w:rsidRPr="00DE7EA9" w:rsidRDefault="00043D21">
      <w:pPr>
        <w:pStyle w:val="ListParagraph"/>
        <w:numPr>
          <w:ilvl w:val="0"/>
          <w:numId w:val="22"/>
        </w:numPr>
        <w:rPr>
          <w:rFonts w:cs="Arial"/>
          <w:color w:val="auto"/>
          <w:sz w:val="24"/>
          <w:szCs w:val="24"/>
        </w:rPr>
      </w:pPr>
      <w:r w:rsidRPr="00DE7EA9">
        <w:rPr>
          <w:rFonts w:cs="Arial"/>
          <w:color w:val="auto"/>
          <w:sz w:val="24"/>
          <w:szCs w:val="24"/>
        </w:rPr>
        <w:t>Evidence of blocked al</w:t>
      </w:r>
      <w:r w:rsidR="00A52BFD">
        <w:rPr>
          <w:rFonts w:cs="Arial"/>
          <w:color w:val="auto"/>
          <w:sz w:val="24"/>
          <w:szCs w:val="24"/>
        </w:rPr>
        <w:t>te</w:t>
      </w:r>
      <w:r w:rsidRPr="00DE7EA9">
        <w:rPr>
          <w:rFonts w:cs="Arial"/>
          <w:color w:val="auto"/>
          <w:sz w:val="24"/>
          <w:szCs w:val="24"/>
        </w:rPr>
        <w:t>rnative supply.</w:t>
      </w:r>
    </w:p>
    <w:p w14:paraId="59BCE08D" w14:textId="2825F2EA" w:rsidR="00043D21" w:rsidRDefault="00043D21" w:rsidP="00043D21">
      <w:pPr>
        <w:rPr>
          <w:rFonts w:cs="Arial"/>
          <w:color w:val="auto"/>
          <w:sz w:val="24"/>
          <w:szCs w:val="24"/>
        </w:rPr>
      </w:pPr>
    </w:p>
    <w:p w14:paraId="2AE9B281" w14:textId="77777777" w:rsidR="00650FF3" w:rsidRDefault="00650FF3" w:rsidP="00043D21">
      <w:pPr>
        <w:rPr>
          <w:rFonts w:cs="Arial"/>
          <w:color w:val="auto"/>
          <w:sz w:val="24"/>
          <w:szCs w:val="24"/>
        </w:rPr>
      </w:pPr>
    </w:p>
    <w:p w14:paraId="41B6440A" w14:textId="77777777" w:rsidR="00650FF3" w:rsidRPr="00AB189A" w:rsidRDefault="00650FF3" w:rsidP="00043D21">
      <w:pPr>
        <w:rPr>
          <w:rFonts w:cs="Arial"/>
          <w:color w:val="auto"/>
          <w:sz w:val="24"/>
          <w:szCs w:val="24"/>
        </w:rPr>
      </w:pPr>
    </w:p>
    <w:p w14:paraId="3DFF78F5" w14:textId="34AFFCBF" w:rsidR="00043D21" w:rsidRPr="00AB189A" w:rsidRDefault="00650FF3" w:rsidP="00043D21">
      <w:pPr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lastRenderedPageBreak/>
        <w:t>Here are some u</w:t>
      </w:r>
      <w:r w:rsidR="00043D21" w:rsidRPr="00AB189A">
        <w:rPr>
          <w:rFonts w:cs="Arial"/>
          <w:color w:val="auto"/>
          <w:sz w:val="24"/>
          <w:szCs w:val="24"/>
        </w:rPr>
        <w:t xml:space="preserve">seful questions </w:t>
      </w:r>
      <w:r w:rsidR="008C4D93">
        <w:rPr>
          <w:rFonts w:cs="Arial"/>
          <w:color w:val="auto"/>
          <w:sz w:val="24"/>
          <w:szCs w:val="24"/>
        </w:rPr>
        <w:t xml:space="preserve">for </w:t>
      </w:r>
      <w:r w:rsidR="00043D21" w:rsidRPr="00AB189A">
        <w:rPr>
          <w:rFonts w:cs="Arial"/>
          <w:color w:val="auto"/>
          <w:sz w:val="24"/>
          <w:szCs w:val="24"/>
        </w:rPr>
        <w:t xml:space="preserve">residents </w:t>
      </w:r>
      <w:r w:rsidR="008C4D93">
        <w:rPr>
          <w:rFonts w:cs="Arial"/>
          <w:color w:val="auto"/>
          <w:sz w:val="24"/>
          <w:szCs w:val="24"/>
        </w:rPr>
        <w:t xml:space="preserve">to </w:t>
      </w:r>
      <w:r w:rsidR="00043D21" w:rsidRPr="00AB189A">
        <w:rPr>
          <w:rFonts w:cs="Arial"/>
          <w:color w:val="auto"/>
          <w:sz w:val="24"/>
          <w:szCs w:val="24"/>
        </w:rPr>
        <w:t>ask owners</w:t>
      </w:r>
      <w:r w:rsidR="008C4D93">
        <w:rPr>
          <w:rFonts w:cs="Arial"/>
          <w:color w:val="auto"/>
          <w:sz w:val="24"/>
          <w:szCs w:val="24"/>
        </w:rPr>
        <w:t xml:space="preserve"> in writing when going to Tribunal</w:t>
      </w:r>
      <w:r w:rsidR="003727F6">
        <w:rPr>
          <w:rFonts w:cs="Arial"/>
          <w:color w:val="auto"/>
          <w:sz w:val="24"/>
          <w:szCs w:val="24"/>
        </w:rPr>
        <w:t>:</w:t>
      </w:r>
    </w:p>
    <w:p w14:paraId="0CD032E3" w14:textId="77777777" w:rsidR="00043D21" w:rsidRPr="003727F6" w:rsidRDefault="00043D21">
      <w:pPr>
        <w:pStyle w:val="ListParagraph"/>
        <w:numPr>
          <w:ilvl w:val="0"/>
          <w:numId w:val="23"/>
        </w:numPr>
        <w:ind w:left="709" w:hanging="283"/>
        <w:rPr>
          <w:rFonts w:cs="Arial"/>
          <w:color w:val="auto"/>
          <w:sz w:val="24"/>
          <w:szCs w:val="24"/>
        </w:rPr>
      </w:pPr>
      <w:r w:rsidRPr="003727F6">
        <w:rPr>
          <w:rFonts w:cs="Arial"/>
          <w:color w:val="auto"/>
          <w:sz w:val="24"/>
          <w:szCs w:val="24"/>
        </w:rPr>
        <w:t xml:space="preserve">Produce every LPG supplier invoice for 24 months. </w:t>
      </w:r>
    </w:p>
    <w:p w14:paraId="2A3CE6D0" w14:textId="77777777" w:rsidR="00043D21" w:rsidRPr="003727F6" w:rsidRDefault="00043D21">
      <w:pPr>
        <w:pStyle w:val="ListParagraph"/>
        <w:numPr>
          <w:ilvl w:val="0"/>
          <w:numId w:val="23"/>
        </w:numPr>
        <w:ind w:left="709" w:hanging="283"/>
        <w:rPr>
          <w:rFonts w:cs="Arial"/>
          <w:color w:val="auto"/>
          <w:sz w:val="24"/>
          <w:szCs w:val="24"/>
        </w:rPr>
      </w:pPr>
      <w:r w:rsidRPr="003727F6">
        <w:rPr>
          <w:rFonts w:cs="Arial"/>
          <w:color w:val="auto"/>
          <w:sz w:val="24"/>
          <w:szCs w:val="24"/>
        </w:rPr>
        <w:t xml:space="preserve">State wholesale purchase price per litre for each delivery. </w:t>
      </w:r>
    </w:p>
    <w:p w14:paraId="7D6F83D0" w14:textId="77777777" w:rsidR="00043D21" w:rsidRPr="003727F6" w:rsidRDefault="00043D21">
      <w:pPr>
        <w:pStyle w:val="ListParagraph"/>
        <w:numPr>
          <w:ilvl w:val="0"/>
          <w:numId w:val="23"/>
        </w:numPr>
        <w:ind w:left="709" w:hanging="283"/>
        <w:rPr>
          <w:rFonts w:cs="Arial"/>
          <w:color w:val="auto"/>
          <w:sz w:val="24"/>
          <w:szCs w:val="24"/>
        </w:rPr>
      </w:pPr>
      <w:r w:rsidRPr="003727F6">
        <w:rPr>
          <w:rFonts w:cs="Arial"/>
          <w:color w:val="auto"/>
          <w:sz w:val="24"/>
          <w:szCs w:val="24"/>
        </w:rPr>
        <w:t xml:space="preserve">Identify all rebates, commissions, or supplier incentives. </w:t>
      </w:r>
    </w:p>
    <w:p w14:paraId="3A20C2FE" w14:textId="77777777" w:rsidR="00043D21" w:rsidRPr="003727F6" w:rsidRDefault="00043D21">
      <w:pPr>
        <w:pStyle w:val="ListParagraph"/>
        <w:numPr>
          <w:ilvl w:val="0"/>
          <w:numId w:val="23"/>
        </w:numPr>
        <w:ind w:left="709" w:hanging="283"/>
        <w:rPr>
          <w:rFonts w:cs="Arial"/>
          <w:color w:val="auto"/>
          <w:sz w:val="24"/>
          <w:szCs w:val="24"/>
        </w:rPr>
      </w:pPr>
      <w:r w:rsidRPr="003727F6">
        <w:rPr>
          <w:rFonts w:cs="Arial"/>
          <w:color w:val="auto"/>
          <w:sz w:val="24"/>
          <w:szCs w:val="24"/>
        </w:rPr>
        <w:t xml:space="preserve">Produce tank rental agreement. </w:t>
      </w:r>
    </w:p>
    <w:p w14:paraId="15E54AA4" w14:textId="77777777" w:rsidR="00043D21" w:rsidRPr="003727F6" w:rsidRDefault="00043D21">
      <w:pPr>
        <w:pStyle w:val="ListParagraph"/>
        <w:numPr>
          <w:ilvl w:val="0"/>
          <w:numId w:val="23"/>
        </w:numPr>
        <w:ind w:left="709" w:hanging="283"/>
        <w:rPr>
          <w:rFonts w:cs="Arial"/>
          <w:color w:val="auto"/>
          <w:sz w:val="24"/>
          <w:szCs w:val="24"/>
        </w:rPr>
      </w:pPr>
      <w:r w:rsidRPr="003727F6">
        <w:rPr>
          <w:rFonts w:cs="Arial"/>
          <w:color w:val="auto"/>
          <w:sz w:val="24"/>
          <w:szCs w:val="24"/>
        </w:rPr>
        <w:t xml:space="preserve">Produce meter calibration certificates. </w:t>
      </w:r>
    </w:p>
    <w:p w14:paraId="186D2A2E" w14:textId="77777777" w:rsidR="00043D21" w:rsidRPr="003727F6" w:rsidRDefault="00043D21">
      <w:pPr>
        <w:pStyle w:val="ListParagraph"/>
        <w:numPr>
          <w:ilvl w:val="0"/>
          <w:numId w:val="23"/>
        </w:numPr>
        <w:ind w:left="709" w:hanging="283"/>
        <w:rPr>
          <w:rFonts w:cs="Arial"/>
          <w:color w:val="auto"/>
          <w:sz w:val="24"/>
          <w:szCs w:val="24"/>
        </w:rPr>
      </w:pPr>
      <w:r w:rsidRPr="003727F6">
        <w:rPr>
          <w:rFonts w:cs="Arial"/>
          <w:color w:val="auto"/>
          <w:sz w:val="24"/>
          <w:szCs w:val="24"/>
        </w:rPr>
        <w:t xml:space="preserve">Explain calculation of resident resale price. </w:t>
      </w:r>
    </w:p>
    <w:p w14:paraId="2EF7EDD2" w14:textId="77777777" w:rsidR="00043D21" w:rsidRPr="003727F6" w:rsidRDefault="00043D21">
      <w:pPr>
        <w:pStyle w:val="ListParagraph"/>
        <w:numPr>
          <w:ilvl w:val="0"/>
          <w:numId w:val="23"/>
        </w:numPr>
        <w:ind w:left="709" w:hanging="283"/>
        <w:rPr>
          <w:rFonts w:cs="Arial"/>
          <w:color w:val="auto"/>
          <w:sz w:val="24"/>
          <w:szCs w:val="24"/>
        </w:rPr>
      </w:pPr>
      <w:r w:rsidRPr="003727F6">
        <w:rPr>
          <w:rFonts w:cs="Arial"/>
          <w:color w:val="auto"/>
          <w:sz w:val="24"/>
          <w:szCs w:val="24"/>
        </w:rPr>
        <w:t xml:space="preserve">Identify contractual authority for standing/admin charges. </w:t>
      </w:r>
    </w:p>
    <w:p w14:paraId="786B5339" w14:textId="77777777" w:rsidR="00043D21" w:rsidRDefault="00043D21">
      <w:pPr>
        <w:pStyle w:val="ListParagraph"/>
        <w:numPr>
          <w:ilvl w:val="0"/>
          <w:numId w:val="23"/>
        </w:numPr>
        <w:ind w:left="709" w:hanging="283"/>
        <w:rPr>
          <w:rFonts w:cs="Arial"/>
          <w:color w:val="auto"/>
          <w:sz w:val="24"/>
          <w:szCs w:val="24"/>
        </w:rPr>
      </w:pPr>
      <w:r w:rsidRPr="003727F6">
        <w:rPr>
          <w:rFonts w:cs="Arial"/>
          <w:color w:val="auto"/>
          <w:sz w:val="24"/>
          <w:szCs w:val="24"/>
        </w:rPr>
        <w:t xml:space="preserve">Explain why independent supply is restricted (if applicable). </w:t>
      </w:r>
    </w:p>
    <w:p w14:paraId="42555DDE" w14:textId="77777777" w:rsidR="00EC7F0C" w:rsidRDefault="00EC7F0C" w:rsidP="00EC7F0C">
      <w:pPr>
        <w:rPr>
          <w:rFonts w:cs="Arial"/>
          <w:color w:val="auto"/>
          <w:sz w:val="24"/>
          <w:szCs w:val="24"/>
        </w:rPr>
      </w:pPr>
    </w:p>
    <w:p w14:paraId="3DCE1B56" w14:textId="77777777" w:rsidR="00EC7F0C" w:rsidRDefault="00EC7F0C" w:rsidP="00EC7F0C">
      <w:pPr>
        <w:rPr>
          <w:rFonts w:cs="Arial"/>
          <w:color w:val="auto"/>
          <w:sz w:val="24"/>
          <w:szCs w:val="24"/>
        </w:rPr>
      </w:pPr>
    </w:p>
    <w:p w14:paraId="1BCC6CB5" w14:textId="77777777" w:rsidR="00EC7F0C" w:rsidRDefault="00EC7F0C" w:rsidP="00EC7F0C">
      <w:pPr>
        <w:rPr>
          <w:rFonts w:cs="Arial"/>
          <w:color w:val="auto"/>
          <w:sz w:val="24"/>
          <w:szCs w:val="24"/>
        </w:rPr>
      </w:pPr>
    </w:p>
    <w:p w14:paraId="380A5A5A" w14:textId="77777777" w:rsidR="00EC7F0C" w:rsidRDefault="00EC7F0C" w:rsidP="00EC7F0C">
      <w:pPr>
        <w:rPr>
          <w:rFonts w:cs="Arial"/>
          <w:color w:val="auto"/>
          <w:sz w:val="24"/>
          <w:szCs w:val="24"/>
        </w:rPr>
      </w:pPr>
    </w:p>
    <w:p w14:paraId="26C164AD" w14:textId="77777777" w:rsidR="00EC7F0C" w:rsidRDefault="00EC7F0C" w:rsidP="00EC7F0C">
      <w:pPr>
        <w:rPr>
          <w:rFonts w:cs="Arial"/>
          <w:color w:val="auto"/>
          <w:sz w:val="24"/>
          <w:szCs w:val="24"/>
        </w:rPr>
      </w:pPr>
    </w:p>
    <w:p w14:paraId="086CA799" w14:textId="77777777" w:rsidR="00EC7F0C" w:rsidRDefault="00EC7F0C" w:rsidP="00EC7F0C">
      <w:pPr>
        <w:rPr>
          <w:rFonts w:cs="Arial"/>
          <w:color w:val="auto"/>
          <w:sz w:val="24"/>
          <w:szCs w:val="24"/>
        </w:rPr>
      </w:pPr>
    </w:p>
    <w:p w14:paraId="2D5E5A2F" w14:textId="77777777" w:rsidR="00EC7F0C" w:rsidRDefault="00EC7F0C" w:rsidP="00EC7F0C">
      <w:pPr>
        <w:rPr>
          <w:rFonts w:cs="Arial"/>
          <w:color w:val="auto"/>
          <w:sz w:val="24"/>
          <w:szCs w:val="24"/>
        </w:rPr>
      </w:pPr>
    </w:p>
    <w:p w14:paraId="51D9CB6A" w14:textId="13C29C29" w:rsidR="00EC7F0C" w:rsidRPr="00EC7F0C" w:rsidRDefault="00EC7F0C" w:rsidP="00EC7F0C">
      <w:pPr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>Correct May 2026</w:t>
      </w:r>
    </w:p>
    <w:sectPr w:rsidR="00EC7F0C" w:rsidRPr="00EC7F0C" w:rsidSect="001818B1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864" w:bottom="1418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A1273" w14:textId="77777777" w:rsidR="00B05938" w:rsidRDefault="00B05938">
      <w:r>
        <w:separator/>
      </w:r>
    </w:p>
  </w:endnote>
  <w:endnote w:type="continuationSeparator" w:id="0">
    <w:p w14:paraId="5FCA698E" w14:textId="77777777" w:rsidR="00B05938" w:rsidRDefault="00B05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3AD928BB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BF6EC6F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  <w:lang w:bidi="en-GB"/>
            </w:rPr>
            <w:drawing>
              <wp:inline distT="0" distB="0" distL="0" distR="0" wp14:anchorId="06F5E301" wp14:editId="2212576F">
                <wp:extent cx="7879703" cy="899509"/>
                <wp:effectExtent l="0" t="0" r="0" b="0"/>
                <wp:docPr id="1888663129" name="Picture 1888663129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71F5F528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616C0F9" w14:textId="77777777" w:rsidR="002E1A5A" w:rsidRDefault="002E1A5A" w:rsidP="002E1A5A">
          <w:pPr>
            <w:pStyle w:val="Footer"/>
            <w:spacing w:after="0"/>
          </w:pPr>
          <w:r>
            <w:rPr>
              <w:noProof/>
              <w:lang w:bidi="en-GB"/>
            </w:rPr>
            <w:drawing>
              <wp:inline distT="0" distB="0" distL="0" distR="0" wp14:anchorId="34B10E66" wp14:editId="07822711">
                <wp:extent cx="8551368" cy="976184"/>
                <wp:effectExtent l="0" t="0" r="2540" b="0"/>
                <wp:docPr id="169522672" name="Picture 169522672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53F63" w14:textId="77777777" w:rsidR="00B05938" w:rsidRDefault="00B05938">
      <w:r>
        <w:separator/>
      </w:r>
    </w:p>
  </w:footnote>
  <w:footnote w:type="continuationSeparator" w:id="0">
    <w:p w14:paraId="5814C7E6" w14:textId="77777777" w:rsidR="00B05938" w:rsidRDefault="00B059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6807D008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6EE87CC7" w14:textId="77777777" w:rsidR="00115663" w:rsidRDefault="00115663" w:rsidP="00115663">
          <w:pPr>
            <w:pStyle w:val="Header"/>
          </w:pPr>
          <w:r>
            <w:rPr>
              <w:noProof/>
              <w:lang w:bidi="en-GB"/>
            </w:rPr>
            <w:drawing>
              <wp:inline distT="0" distB="0" distL="0" distR="0" wp14:anchorId="39E67C5B" wp14:editId="5A3D9123">
                <wp:extent cx="7797114" cy="949420"/>
                <wp:effectExtent l="0" t="0" r="0" b="3175"/>
                <wp:docPr id="900903217" name="Picture 900903217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5725F" w14:textId="77777777" w:rsidR="00E71405" w:rsidRDefault="007E3A99">
    <w:r>
      <w:rPr>
        <w:lang w:bidi="en-GB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E6B77"/>
    <w:multiLevelType w:val="hybridMultilevel"/>
    <w:tmpl w:val="081C9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65540"/>
    <w:multiLevelType w:val="multilevel"/>
    <w:tmpl w:val="753AC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9016D6"/>
    <w:multiLevelType w:val="multilevel"/>
    <w:tmpl w:val="AB86C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076AB2"/>
    <w:multiLevelType w:val="multilevel"/>
    <w:tmpl w:val="81925628"/>
    <w:numStyleLink w:val="NLNumberedBodyListStyleNoHeadings"/>
  </w:abstractNum>
  <w:abstractNum w:abstractNumId="4" w15:restartNumberingAfterBreak="0">
    <w:nsid w:val="1D2A1191"/>
    <w:multiLevelType w:val="multilevel"/>
    <w:tmpl w:val="506CB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4F0B00"/>
    <w:multiLevelType w:val="multilevel"/>
    <w:tmpl w:val="5596B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F14C24"/>
    <w:multiLevelType w:val="multilevel"/>
    <w:tmpl w:val="7C566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AF2679"/>
    <w:multiLevelType w:val="multilevel"/>
    <w:tmpl w:val="4E709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E0026A"/>
    <w:multiLevelType w:val="multilevel"/>
    <w:tmpl w:val="A9221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A43EC3"/>
    <w:multiLevelType w:val="multilevel"/>
    <w:tmpl w:val="DCC6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7842FE"/>
    <w:multiLevelType w:val="multilevel"/>
    <w:tmpl w:val="8E5AB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E84BDE"/>
    <w:multiLevelType w:val="multilevel"/>
    <w:tmpl w:val="88C68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D845B6"/>
    <w:multiLevelType w:val="hybridMultilevel"/>
    <w:tmpl w:val="02861A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6F71DD"/>
    <w:multiLevelType w:val="multilevel"/>
    <w:tmpl w:val="11E83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874C4B"/>
    <w:multiLevelType w:val="hybridMultilevel"/>
    <w:tmpl w:val="4FE0D24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6FC58BC"/>
    <w:multiLevelType w:val="multilevel"/>
    <w:tmpl w:val="F31C1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FD0D5A"/>
    <w:multiLevelType w:val="multilevel"/>
    <w:tmpl w:val="C5C2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337271"/>
    <w:multiLevelType w:val="multilevel"/>
    <w:tmpl w:val="50986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0E62D1"/>
    <w:multiLevelType w:val="multilevel"/>
    <w:tmpl w:val="92567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B03356"/>
    <w:multiLevelType w:val="multilevel"/>
    <w:tmpl w:val="4990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EB0018"/>
    <w:multiLevelType w:val="multilevel"/>
    <w:tmpl w:val="81925628"/>
    <w:styleLink w:val="NLNumberedBodyListStyleNoHeadings"/>
    <w:lvl w:ilvl="0">
      <w:start w:val="1"/>
      <w:numFmt w:val="decimal"/>
      <w:pStyle w:val="NLNumberedBodyLevel0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C792839"/>
    <w:multiLevelType w:val="multilevel"/>
    <w:tmpl w:val="B7224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ED353B"/>
    <w:multiLevelType w:val="multilevel"/>
    <w:tmpl w:val="A9A47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5134097">
    <w:abstractNumId w:val="20"/>
  </w:num>
  <w:num w:numId="2" w16cid:durableId="377172576">
    <w:abstractNumId w:val="3"/>
    <w:lvlOverride w:ilvl="0">
      <w:lvl w:ilvl="0">
        <w:start w:val="1"/>
        <w:numFmt w:val="decimal"/>
        <w:pStyle w:val="NLNumberedBodyLevel0"/>
        <w:lvlText w:val="%1."/>
        <w:lvlJc w:val="left"/>
        <w:pPr>
          <w:tabs>
            <w:tab w:val="num" w:pos="720"/>
          </w:tabs>
          <w:ind w:left="720" w:hanging="720"/>
        </w:pPr>
        <w:rPr>
          <w:rFonts w:hint="default"/>
          <w:color w:val="auto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" w16cid:durableId="652368344">
    <w:abstractNumId w:val="17"/>
  </w:num>
  <w:num w:numId="4" w16cid:durableId="1579098434">
    <w:abstractNumId w:val="10"/>
  </w:num>
  <w:num w:numId="5" w16cid:durableId="1227760653">
    <w:abstractNumId w:val="8"/>
  </w:num>
  <w:num w:numId="6" w16cid:durableId="1470394861">
    <w:abstractNumId w:val="13"/>
  </w:num>
  <w:num w:numId="7" w16cid:durableId="16591601">
    <w:abstractNumId w:val="15"/>
  </w:num>
  <w:num w:numId="8" w16cid:durableId="1221554107">
    <w:abstractNumId w:val="1"/>
  </w:num>
  <w:num w:numId="9" w16cid:durableId="1593465324">
    <w:abstractNumId w:val="7"/>
  </w:num>
  <w:num w:numId="10" w16cid:durableId="731929157">
    <w:abstractNumId w:val="21"/>
  </w:num>
  <w:num w:numId="11" w16cid:durableId="1181776276">
    <w:abstractNumId w:val="12"/>
  </w:num>
  <w:num w:numId="12" w16cid:durableId="431440410">
    <w:abstractNumId w:val="11"/>
  </w:num>
  <w:num w:numId="13" w16cid:durableId="671184830">
    <w:abstractNumId w:val="5"/>
  </w:num>
  <w:num w:numId="14" w16cid:durableId="1932272559">
    <w:abstractNumId w:val="2"/>
  </w:num>
  <w:num w:numId="15" w16cid:durableId="685711406">
    <w:abstractNumId w:val="18"/>
  </w:num>
  <w:num w:numId="16" w16cid:durableId="1091781453">
    <w:abstractNumId w:val="22"/>
  </w:num>
  <w:num w:numId="17" w16cid:durableId="534125677">
    <w:abstractNumId w:val="4"/>
  </w:num>
  <w:num w:numId="18" w16cid:durableId="380902016">
    <w:abstractNumId w:val="9"/>
  </w:num>
  <w:num w:numId="19" w16cid:durableId="2009363674">
    <w:abstractNumId w:val="19"/>
  </w:num>
  <w:num w:numId="20" w16cid:durableId="150172829">
    <w:abstractNumId w:val="6"/>
  </w:num>
  <w:num w:numId="21" w16cid:durableId="1715499595">
    <w:abstractNumId w:val="16"/>
  </w:num>
  <w:num w:numId="22" w16cid:durableId="811022015">
    <w:abstractNumId w:val="0"/>
  </w:num>
  <w:num w:numId="23" w16cid:durableId="1300720282">
    <w:abstractNumId w:val="1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5C5"/>
    <w:rsid w:val="00037474"/>
    <w:rsid w:val="00043D21"/>
    <w:rsid w:val="00066E19"/>
    <w:rsid w:val="0008337C"/>
    <w:rsid w:val="000A502B"/>
    <w:rsid w:val="000B4BF8"/>
    <w:rsid w:val="000D3EA5"/>
    <w:rsid w:val="000F2788"/>
    <w:rsid w:val="000F2898"/>
    <w:rsid w:val="000F55C5"/>
    <w:rsid w:val="0011506F"/>
    <w:rsid w:val="00115663"/>
    <w:rsid w:val="00140B0B"/>
    <w:rsid w:val="001818B1"/>
    <w:rsid w:val="001A653F"/>
    <w:rsid w:val="001B32BB"/>
    <w:rsid w:val="001D435E"/>
    <w:rsid w:val="00213EAB"/>
    <w:rsid w:val="00215D1D"/>
    <w:rsid w:val="00230F6B"/>
    <w:rsid w:val="00255C00"/>
    <w:rsid w:val="00263F48"/>
    <w:rsid w:val="002679D0"/>
    <w:rsid w:val="002812CE"/>
    <w:rsid w:val="00284AAA"/>
    <w:rsid w:val="002C5A3B"/>
    <w:rsid w:val="002D7F70"/>
    <w:rsid w:val="002E1A5A"/>
    <w:rsid w:val="002E65F3"/>
    <w:rsid w:val="002F0110"/>
    <w:rsid w:val="00312210"/>
    <w:rsid w:val="0035182D"/>
    <w:rsid w:val="00357425"/>
    <w:rsid w:val="00361777"/>
    <w:rsid w:val="00361FC2"/>
    <w:rsid w:val="003727F6"/>
    <w:rsid w:val="003934AF"/>
    <w:rsid w:val="00393C84"/>
    <w:rsid w:val="003D6A9A"/>
    <w:rsid w:val="003E13E7"/>
    <w:rsid w:val="003E43FC"/>
    <w:rsid w:val="003F4237"/>
    <w:rsid w:val="003F5F19"/>
    <w:rsid w:val="003F7C02"/>
    <w:rsid w:val="00410D74"/>
    <w:rsid w:val="00462B54"/>
    <w:rsid w:val="004744A9"/>
    <w:rsid w:val="004B2BDE"/>
    <w:rsid w:val="004B5014"/>
    <w:rsid w:val="004C2455"/>
    <w:rsid w:val="004C595E"/>
    <w:rsid w:val="004F0D66"/>
    <w:rsid w:val="004F4315"/>
    <w:rsid w:val="00514DFF"/>
    <w:rsid w:val="00535A4D"/>
    <w:rsid w:val="00535A9A"/>
    <w:rsid w:val="00537462"/>
    <w:rsid w:val="00552FA6"/>
    <w:rsid w:val="00576382"/>
    <w:rsid w:val="005C5D6C"/>
    <w:rsid w:val="00611F1F"/>
    <w:rsid w:val="00620095"/>
    <w:rsid w:val="00620729"/>
    <w:rsid w:val="006472F6"/>
    <w:rsid w:val="00650FF3"/>
    <w:rsid w:val="006624AF"/>
    <w:rsid w:val="00673242"/>
    <w:rsid w:val="00680A3B"/>
    <w:rsid w:val="00691768"/>
    <w:rsid w:val="006C2A02"/>
    <w:rsid w:val="006F0367"/>
    <w:rsid w:val="006F40C0"/>
    <w:rsid w:val="00722B57"/>
    <w:rsid w:val="0075794C"/>
    <w:rsid w:val="007622A8"/>
    <w:rsid w:val="007C4A68"/>
    <w:rsid w:val="007D71DB"/>
    <w:rsid w:val="007E0D6E"/>
    <w:rsid w:val="007E3A99"/>
    <w:rsid w:val="007E6C6C"/>
    <w:rsid w:val="0081415D"/>
    <w:rsid w:val="00832C29"/>
    <w:rsid w:val="008360E8"/>
    <w:rsid w:val="008632C9"/>
    <w:rsid w:val="008658F6"/>
    <w:rsid w:val="00882610"/>
    <w:rsid w:val="008945AC"/>
    <w:rsid w:val="008C4D93"/>
    <w:rsid w:val="008E5DAA"/>
    <w:rsid w:val="008F0767"/>
    <w:rsid w:val="00927C38"/>
    <w:rsid w:val="009342A5"/>
    <w:rsid w:val="00936B83"/>
    <w:rsid w:val="009439AA"/>
    <w:rsid w:val="0094616F"/>
    <w:rsid w:val="00946E9D"/>
    <w:rsid w:val="00981209"/>
    <w:rsid w:val="00987C15"/>
    <w:rsid w:val="009923CE"/>
    <w:rsid w:val="009959CE"/>
    <w:rsid w:val="009A0F9B"/>
    <w:rsid w:val="009D6F82"/>
    <w:rsid w:val="00A01A5D"/>
    <w:rsid w:val="00A31486"/>
    <w:rsid w:val="00A45E55"/>
    <w:rsid w:val="00A52BFD"/>
    <w:rsid w:val="00A81950"/>
    <w:rsid w:val="00A848CB"/>
    <w:rsid w:val="00AB189A"/>
    <w:rsid w:val="00B05938"/>
    <w:rsid w:val="00B16495"/>
    <w:rsid w:val="00B22EC4"/>
    <w:rsid w:val="00B54EAE"/>
    <w:rsid w:val="00B552FE"/>
    <w:rsid w:val="00B609C3"/>
    <w:rsid w:val="00B61BC0"/>
    <w:rsid w:val="00B72B96"/>
    <w:rsid w:val="00B86AB2"/>
    <w:rsid w:val="00B9226D"/>
    <w:rsid w:val="00BA5A05"/>
    <w:rsid w:val="00BC06ED"/>
    <w:rsid w:val="00BD2252"/>
    <w:rsid w:val="00BE201F"/>
    <w:rsid w:val="00BE77DA"/>
    <w:rsid w:val="00C0098C"/>
    <w:rsid w:val="00C10EA1"/>
    <w:rsid w:val="00CA6E07"/>
    <w:rsid w:val="00CB6B97"/>
    <w:rsid w:val="00CE2CAB"/>
    <w:rsid w:val="00D1285C"/>
    <w:rsid w:val="00D4413C"/>
    <w:rsid w:val="00D55031"/>
    <w:rsid w:val="00D904CD"/>
    <w:rsid w:val="00DD0C1B"/>
    <w:rsid w:val="00DE3E34"/>
    <w:rsid w:val="00DE636E"/>
    <w:rsid w:val="00DE7EA9"/>
    <w:rsid w:val="00E041D6"/>
    <w:rsid w:val="00E12406"/>
    <w:rsid w:val="00E244B0"/>
    <w:rsid w:val="00E32718"/>
    <w:rsid w:val="00E553C2"/>
    <w:rsid w:val="00E71405"/>
    <w:rsid w:val="00E802A8"/>
    <w:rsid w:val="00E8715E"/>
    <w:rsid w:val="00EA500F"/>
    <w:rsid w:val="00EA6B4F"/>
    <w:rsid w:val="00EB104A"/>
    <w:rsid w:val="00EB32A7"/>
    <w:rsid w:val="00EB6224"/>
    <w:rsid w:val="00EB79F4"/>
    <w:rsid w:val="00EC5EE0"/>
    <w:rsid w:val="00EC7F0C"/>
    <w:rsid w:val="00F27330"/>
    <w:rsid w:val="00F350FE"/>
    <w:rsid w:val="00F73E29"/>
    <w:rsid w:val="00F83039"/>
    <w:rsid w:val="00F87567"/>
    <w:rsid w:val="00F97645"/>
    <w:rsid w:val="00FA5F92"/>
    <w:rsid w:val="00FB66E7"/>
    <w:rsid w:val="00FC527B"/>
    <w:rsid w:val="00FD251D"/>
    <w:rsid w:val="00FE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78D7B2"/>
  <w15:chartTrackingRefBased/>
  <w15:docId w15:val="{B0CB014D-F17F-4435-81B1-08BA04BEE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2BB"/>
    <w:pPr>
      <w:spacing w:after="0" w:line="240" w:lineRule="auto"/>
    </w:pPr>
    <w:rPr>
      <w:rFonts w:ascii="Arial" w:eastAsia="Times New Roman" w:hAnsi="Arial" w:cs="Times New Roman"/>
      <w:color w:val="000000"/>
      <w:lang w:val="en-GB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NLNonNumberedBody">
    <w:name w:val="NL Non Numbered Body"/>
    <w:qFormat/>
    <w:rsid w:val="00E12406"/>
    <w:pPr>
      <w:spacing w:before="240" w:after="240" w:line="276" w:lineRule="auto"/>
      <w:ind w:left="720"/>
      <w:outlineLvl w:val="0"/>
    </w:pPr>
    <w:rPr>
      <w:rFonts w:ascii="Arial" w:eastAsia="Calibri" w:hAnsi="Arial" w:cs="Times New Roman"/>
      <w:sz w:val="24"/>
      <w:szCs w:val="22"/>
      <w:lang w:val="en-GB"/>
    </w:rPr>
  </w:style>
  <w:style w:type="paragraph" w:customStyle="1" w:styleId="NLNumberedBodyLevel1">
    <w:name w:val="NL Numbered Body Level 1"/>
    <w:qFormat/>
    <w:rsid w:val="00E12406"/>
    <w:pPr>
      <w:spacing w:before="240" w:after="240" w:line="276" w:lineRule="auto"/>
    </w:pPr>
    <w:rPr>
      <w:rFonts w:ascii="Arial" w:eastAsia="Calibri" w:hAnsi="Arial" w:cs="Times New Roman"/>
      <w:sz w:val="24"/>
      <w:szCs w:val="22"/>
      <w:lang w:val="en-GB"/>
    </w:rPr>
  </w:style>
  <w:style w:type="paragraph" w:customStyle="1" w:styleId="NLNumberedBodyLevel0">
    <w:name w:val="NL Numbered Body Level 0"/>
    <w:qFormat/>
    <w:rsid w:val="00E12406"/>
    <w:pPr>
      <w:numPr>
        <w:numId w:val="2"/>
      </w:numPr>
      <w:spacing w:before="240" w:after="240" w:line="276" w:lineRule="auto"/>
    </w:pPr>
    <w:rPr>
      <w:rFonts w:ascii="Arial" w:eastAsia="Calibri" w:hAnsi="Arial" w:cs="Times New Roman"/>
      <w:sz w:val="24"/>
      <w:szCs w:val="22"/>
      <w:lang w:val="en-GB"/>
    </w:rPr>
  </w:style>
  <w:style w:type="numbering" w:customStyle="1" w:styleId="NLNumberedBodyListStyleNoHeadings">
    <w:name w:val="NL Numbered Body List Style (No Headings)"/>
    <w:uiPriority w:val="99"/>
    <w:rsid w:val="00E12406"/>
    <w:pPr>
      <w:numPr>
        <w:numId w:val="1"/>
      </w:numPr>
    </w:pPr>
  </w:style>
  <w:style w:type="character" w:customStyle="1" w:styleId="NLBlueText">
    <w:name w:val="NL Blue Text"/>
    <w:uiPriority w:val="1"/>
    <w:qFormat/>
    <w:rsid w:val="00E12406"/>
    <w:rPr>
      <w:rFonts w:ascii="Arial" w:hAnsi="Arial"/>
      <w:color w:val="0000FF"/>
      <w:sz w:val="24"/>
    </w:rPr>
  </w:style>
  <w:style w:type="paragraph" w:customStyle="1" w:styleId="Default">
    <w:name w:val="Default"/>
    <w:rsid w:val="00722B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848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ny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a41733-c674-48ea-baf2-5a049f7f1eb9" xsi:nil="true"/>
    <lcf76f155ced4ddcb4097134ff3c332f xmlns="5c8e2366-d33e-436d-a4d2-34e5d98c0cf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669C075D964945AEA6DBABC4FF48DE" ma:contentTypeVersion="18" ma:contentTypeDescription="Create a new document." ma:contentTypeScope="" ma:versionID="d0dc8db387aae8dab1c0bbc1643ed9d1">
  <xsd:schema xmlns:xsd="http://www.w3.org/2001/XMLSchema" xmlns:xs="http://www.w3.org/2001/XMLSchema" xmlns:p="http://schemas.microsoft.com/office/2006/metadata/properties" xmlns:ns2="5c8e2366-d33e-436d-a4d2-34e5d98c0cf8" xmlns:ns3="dea41733-c674-48ea-baf2-5a049f7f1eb9" targetNamespace="http://schemas.microsoft.com/office/2006/metadata/properties" ma:root="true" ma:fieldsID="659725bc10528f58461bfe239d09a83d" ns2:_="" ns3:_="">
    <xsd:import namespace="5c8e2366-d33e-436d-a4d2-34e5d98c0cf8"/>
    <xsd:import namespace="dea41733-c674-48ea-baf2-5a049f7f1e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e2366-d33e-436d-a4d2-34e5d98c0c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7573266-5bff-4a13-8604-c3c9c6ad6c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41733-c674-48ea-baf2-5a049f7f1eb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fcfa7c-3d25-46a7-b858-d12b61e76996}" ma:internalName="TaxCatchAll" ma:showField="CatchAllData" ma:web="dea41733-c674-48ea-baf2-5a049f7f1e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5D0A94-2804-4C79-9E84-DE70EA05C7F2}">
  <ds:schemaRefs>
    <ds:schemaRef ds:uri="http://schemas.microsoft.com/office/2006/metadata/properties"/>
    <ds:schemaRef ds:uri="http://schemas.microsoft.com/office/infopath/2007/PartnerControls"/>
    <ds:schemaRef ds:uri="dea41733-c674-48ea-baf2-5a049f7f1eb9"/>
    <ds:schemaRef ds:uri="5c8e2366-d33e-436d-a4d2-34e5d98c0cf8"/>
  </ds:schemaRefs>
</ds:datastoreItem>
</file>

<file path=customXml/itemProps2.xml><?xml version="1.0" encoding="utf-8"?>
<ds:datastoreItem xmlns:ds="http://schemas.openxmlformats.org/officeDocument/2006/customXml" ds:itemID="{B623978B-58D0-4646-9F8F-7339F11AE7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8F667C-82FB-46B5-BC37-62E399BCCF26}"/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56</TotalTime>
  <Pages>6</Pages>
  <Words>1402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dc:description/>
  <cp:lastModifiedBy>Tony Brown</cp:lastModifiedBy>
  <cp:revision>52</cp:revision>
  <dcterms:created xsi:type="dcterms:W3CDTF">2025-09-22T14:57:00Z</dcterms:created>
  <dcterms:modified xsi:type="dcterms:W3CDTF">2026-05-20T12:10:00Z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0x01010021669C075D964945AEA6DBABC4FF48DE</vt:lpwstr>
  </property>
  <property fmtid="{D5CDD505-2E9C-101B-9397-08002B2CF9AE}" pid="3" name="MediaServiceImageTags">
    <vt:lpwstr/>
  </property>
</Properties>
</file>