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EAF1DD" w:themeFill="accent6" w:themeFillTint="33"/>
        <w:tblLook w:val="04A0" w:firstRow="1" w:lastRow="0" w:firstColumn="1" w:lastColumn="0" w:noHBand="0" w:noVBand="1"/>
      </w:tblPr>
      <w:tblGrid>
        <w:gridCol w:w="1122"/>
        <w:gridCol w:w="9046"/>
      </w:tblGrid>
      <w:tr w:rsidR="003E13E7" w:rsidRPr="00142064" w14:paraId="355CE25F" w14:textId="77777777" w:rsidTr="001E1E16">
        <w:tc>
          <w:tcPr>
            <w:tcW w:w="1129" w:type="dxa"/>
            <w:shd w:val="clear" w:color="auto" w:fill="EAF1DD" w:themeFill="accent6" w:themeFillTint="33"/>
          </w:tcPr>
          <w:p w14:paraId="48E70931" w14:textId="77777777" w:rsidR="003E13E7" w:rsidRPr="00142064" w:rsidRDefault="003E13E7" w:rsidP="000123E7">
            <w:pPr>
              <w:rPr>
                <w:rFonts w:cs="Arial"/>
                <w:sz w:val="24"/>
                <w:szCs w:val="24"/>
              </w:rPr>
            </w:pPr>
            <w:r w:rsidRPr="00142064">
              <w:rPr>
                <w:rFonts w:cs="Arial"/>
                <w:sz w:val="24"/>
                <w:szCs w:val="24"/>
              </w:rPr>
              <w:drawing>
                <wp:inline distT="0" distB="0" distL="0" distR="0" wp14:anchorId="400F4F1A" wp14:editId="265A7BF4">
                  <wp:extent cx="459553" cy="491319"/>
                  <wp:effectExtent l="0" t="0" r="0" b="4445"/>
                  <wp:docPr id="1905032415" name="Picture 1"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32415" name="Picture 1" descr="A logo for a hom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152" cy="513342"/>
                          </a:xfrm>
                          <a:prstGeom prst="rect">
                            <a:avLst/>
                          </a:prstGeom>
                          <a:noFill/>
                          <a:ln>
                            <a:noFill/>
                          </a:ln>
                        </pic:spPr>
                      </pic:pic>
                    </a:graphicData>
                  </a:graphic>
                </wp:inline>
              </w:drawing>
            </w:r>
          </w:p>
        </w:tc>
        <w:tc>
          <w:tcPr>
            <w:tcW w:w="9327" w:type="dxa"/>
            <w:shd w:val="clear" w:color="auto" w:fill="EAF1DD" w:themeFill="accent6" w:themeFillTint="33"/>
          </w:tcPr>
          <w:p w14:paraId="62587E95" w14:textId="77777777" w:rsidR="003E13E7" w:rsidRPr="00142064" w:rsidRDefault="003E13E7" w:rsidP="000123E7">
            <w:pPr>
              <w:jc w:val="center"/>
              <w:rPr>
                <w:rFonts w:cs="Arial"/>
              </w:rPr>
            </w:pPr>
            <w:r w:rsidRPr="00142064">
              <w:rPr>
                <w:rFonts w:cs="Arial"/>
              </w:rPr>
              <w:t>Independent Park Home Advisory Service (2021) Ltd</w:t>
            </w:r>
          </w:p>
          <w:p w14:paraId="77FCF58A" w14:textId="77777777" w:rsidR="003E13E7" w:rsidRPr="00142064" w:rsidRDefault="003E13E7" w:rsidP="00882610">
            <w:pPr>
              <w:jc w:val="center"/>
              <w:rPr>
                <w:rFonts w:cs="Arial"/>
                <w:sz w:val="4"/>
                <w:szCs w:val="4"/>
              </w:rPr>
            </w:pPr>
          </w:p>
          <w:p w14:paraId="13F23DF6" w14:textId="582B42A8" w:rsidR="001E1E16" w:rsidRPr="00142064" w:rsidRDefault="003E13E7" w:rsidP="001E1E16">
            <w:pPr>
              <w:pStyle w:val="Heading1"/>
              <w:spacing w:before="0"/>
              <w:jc w:val="center"/>
              <w:rPr>
                <w:rFonts w:ascii="Arial" w:hAnsi="Arial" w:cs="Arial"/>
                <w:b/>
                <w:color w:val="auto"/>
                <w:sz w:val="24"/>
                <w:szCs w:val="24"/>
              </w:rPr>
            </w:pPr>
            <w:r w:rsidRPr="00142064">
              <w:rPr>
                <w:rFonts w:cs="Arial"/>
                <w:b/>
                <w:sz w:val="28"/>
              </w:rPr>
              <w:t xml:space="preserve">Guidance – </w:t>
            </w:r>
            <w:r w:rsidR="001E1E16" w:rsidRPr="00142064">
              <w:rPr>
                <w:rFonts w:ascii="Arial" w:hAnsi="Arial" w:cs="Arial"/>
                <w:b/>
                <w:color w:val="auto"/>
                <w:sz w:val="24"/>
                <w:szCs w:val="24"/>
              </w:rPr>
              <w:t>What Happens When a New Owner Takes Over a Site?</w:t>
            </w:r>
          </w:p>
          <w:p w14:paraId="3E64A00D" w14:textId="4F3FCD79" w:rsidR="003E13E7" w:rsidRPr="00142064" w:rsidRDefault="003E13E7" w:rsidP="000123E7">
            <w:pPr>
              <w:jc w:val="center"/>
              <w:rPr>
                <w:rFonts w:cs="Arial"/>
                <w:b/>
                <w:bCs/>
                <w:sz w:val="28"/>
                <w:szCs w:val="28"/>
              </w:rPr>
            </w:pPr>
          </w:p>
        </w:tc>
      </w:tr>
    </w:tbl>
    <w:p w14:paraId="3BDC75D5" w14:textId="77777777" w:rsidR="00B31CA6" w:rsidRPr="00142064" w:rsidRDefault="00B31CA6" w:rsidP="00E93CAF">
      <w:pPr>
        <w:contextualSpacing/>
        <w:rPr>
          <w:rFonts w:cs="Arial"/>
          <w:sz w:val="24"/>
          <w:szCs w:val="24"/>
        </w:rPr>
      </w:pPr>
    </w:p>
    <w:p w14:paraId="310A4A63" w14:textId="77777777" w:rsidR="004E0DAE" w:rsidRPr="00142064" w:rsidRDefault="004E0DAE" w:rsidP="004E0DAE">
      <w:pPr>
        <w:rPr>
          <w:rFonts w:cs="Arial"/>
          <w:color w:val="auto"/>
          <w:sz w:val="24"/>
          <w:szCs w:val="24"/>
        </w:rPr>
      </w:pPr>
      <w:bookmarkStart w:id="0" w:name="X5fbf973b82c30b17f715e5b358e7cddc1a373dc"/>
    </w:p>
    <w:p w14:paraId="72D47E3F" w14:textId="77777777" w:rsidR="004E0DAE" w:rsidRPr="00142064" w:rsidRDefault="004E0DAE" w:rsidP="004E0DAE">
      <w:pPr>
        <w:pStyle w:val="Heading2"/>
        <w:spacing w:before="0"/>
        <w:rPr>
          <w:rFonts w:ascii="Arial" w:hAnsi="Arial" w:cs="Arial"/>
          <w:b/>
          <w:bCs/>
          <w:color w:val="auto"/>
          <w:sz w:val="24"/>
          <w:szCs w:val="24"/>
        </w:rPr>
      </w:pPr>
      <w:bookmarkStart w:id="1" w:name="introduction"/>
      <w:r w:rsidRPr="00142064">
        <w:rPr>
          <w:rFonts w:ascii="Arial" w:hAnsi="Arial" w:cs="Arial"/>
          <w:b/>
          <w:bCs/>
          <w:color w:val="auto"/>
          <w:sz w:val="24"/>
          <w:szCs w:val="24"/>
        </w:rPr>
        <w:t>Introduction</w:t>
      </w:r>
    </w:p>
    <w:p w14:paraId="5CFC1F43" w14:textId="77777777" w:rsidR="004E0DAE" w:rsidRPr="00142064" w:rsidRDefault="004E0DAE" w:rsidP="004E0DAE">
      <w:pPr>
        <w:pStyle w:val="FirstParagraph"/>
        <w:spacing w:before="0" w:after="0"/>
        <w:rPr>
          <w:rFonts w:ascii="Arial" w:hAnsi="Arial" w:cs="Arial"/>
          <w:lang w:val="en-GB"/>
        </w:rPr>
      </w:pPr>
    </w:p>
    <w:p w14:paraId="4F48283A"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A change of ownership of a park home site can cause concern for residents. New owners may introduce themselves with new paperwork, new procedures or even new rules. However, the law provides important protection for park home residents.</w:t>
      </w:r>
    </w:p>
    <w:p w14:paraId="1E3C1F93"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In most cases, the sale of a park home site does not change the legal rights of residents. The new owner simply takes over the legal obligations of the previous owner.</w:t>
      </w:r>
    </w:p>
    <w:p w14:paraId="03941077" w14:textId="77777777" w:rsidR="004E0DAE" w:rsidRPr="00142064" w:rsidRDefault="004E0DAE" w:rsidP="004E0DAE">
      <w:pPr>
        <w:rPr>
          <w:rFonts w:cs="Arial"/>
          <w:color w:val="auto"/>
          <w:sz w:val="24"/>
          <w:szCs w:val="24"/>
        </w:rPr>
      </w:pPr>
    </w:p>
    <w:p w14:paraId="62485256" w14:textId="77777777" w:rsidR="004E0DAE" w:rsidRPr="00142064" w:rsidRDefault="004E0DAE" w:rsidP="004E0DAE">
      <w:pPr>
        <w:pStyle w:val="Heading1"/>
        <w:spacing w:before="0"/>
        <w:rPr>
          <w:rFonts w:ascii="Arial" w:hAnsi="Arial" w:cs="Arial"/>
          <w:b/>
          <w:bCs w:val="0"/>
          <w:color w:val="auto"/>
          <w:sz w:val="24"/>
          <w:szCs w:val="24"/>
        </w:rPr>
      </w:pPr>
      <w:bookmarkStart w:id="2" w:name="existing-agreements-continue"/>
      <w:bookmarkEnd w:id="0"/>
      <w:bookmarkEnd w:id="1"/>
      <w:r w:rsidRPr="00142064">
        <w:rPr>
          <w:rFonts w:ascii="Arial" w:hAnsi="Arial" w:cs="Arial"/>
          <w:b/>
          <w:bCs w:val="0"/>
          <w:color w:val="auto"/>
          <w:sz w:val="24"/>
          <w:szCs w:val="24"/>
        </w:rPr>
        <w:t>1. Existing Agreements Continue</w:t>
      </w:r>
    </w:p>
    <w:p w14:paraId="0B8B946C" w14:textId="77777777" w:rsidR="004E0DAE" w:rsidRPr="00142064" w:rsidRDefault="004E0DAE" w:rsidP="004E0DAE">
      <w:pPr>
        <w:pStyle w:val="FirstParagraph"/>
        <w:spacing w:before="0" w:after="0"/>
        <w:rPr>
          <w:rFonts w:ascii="Arial" w:hAnsi="Arial" w:cs="Arial"/>
          <w:lang w:val="en-GB"/>
        </w:rPr>
      </w:pPr>
    </w:p>
    <w:p w14:paraId="04C9AB49"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When a park home site is sold:</w:t>
      </w:r>
    </w:p>
    <w:p w14:paraId="47BCBDE6"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Your Written Statement (agreement) remains legally binding.</w:t>
      </w:r>
    </w:p>
    <w:p w14:paraId="2ECE0B1B"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new owner becomes the “site owner” under the Mobile Homes Act 1983.</w:t>
      </w:r>
    </w:p>
    <w:p w14:paraId="318CC986"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All implied terms continue unchanged.</w:t>
      </w:r>
    </w:p>
    <w:p w14:paraId="011BF4CC"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Existing pitch agreements do not end simply because ownership has changed.</w:t>
      </w:r>
    </w:p>
    <w:p w14:paraId="288AE4CB" w14:textId="77777777" w:rsidR="004E0DAE" w:rsidRPr="00142064" w:rsidRDefault="004E0DAE" w:rsidP="004E0DAE">
      <w:pPr>
        <w:pStyle w:val="FirstParagraph"/>
        <w:spacing w:before="0" w:after="0"/>
        <w:rPr>
          <w:rFonts w:ascii="Arial" w:hAnsi="Arial" w:cs="Arial"/>
          <w:lang w:val="en-GB"/>
        </w:rPr>
      </w:pPr>
    </w:p>
    <w:p w14:paraId="7377F970" w14:textId="77777777" w:rsidR="004E0DAE" w:rsidRPr="00142064" w:rsidRDefault="004E0DAE" w:rsidP="004E0DAE">
      <w:pPr>
        <w:pStyle w:val="FirstParagraph"/>
        <w:spacing w:before="0" w:after="0"/>
        <w:rPr>
          <w:rFonts w:ascii="Arial" w:hAnsi="Arial" w:cs="Arial"/>
          <w:b/>
          <w:bCs/>
          <w:lang w:val="en-GB"/>
        </w:rPr>
      </w:pPr>
      <w:r w:rsidRPr="00142064">
        <w:rPr>
          <w:rFonts w:ascii="Arial" w:hAnsi="Arial" w:cs="Arial"/>
          <w:b/>
          <w:bCs/>
          <w:lang w:val="en-GB"/>
        </w:rPr>
        <w:t>The new owner inherits both the benefits and the responsibilities of the previous owner.</w:t>
      </w:r>
    </w:p>
    <w:p w14:paraId="5CA94425" w14:textId="77777777" w:rsidR="004E0DAE" w:rsidRPr="00142064" w:rsidRDefault="004E0DAE" w:rsidP="004E0DAE">
      <w:pPr>
        <w:rPr>
          <w:rFonts w:cs="Arial"/>
          <w:color w:val="auto"/>
          <w:sz w:val="24"/>
          <w:szCs w:val="24"/>
        </w:rPr>
      </w:pPr>
    </w:p>
    <w:p w14:paraId="64A82AD0" w14:textId="77777777" w:rsidR="004E0DAE" w:rsidRPr="00142064" w:rsidRDefault="004E0DAE" w:rsidP="004E0DAE">
      <w:pPr>
        <w:pStyle w:val="Heading1"/>
        <w:spacing w:before="0"/>
        <w:rPr>
          <w:rFonts w:ascii="Arial" w:hAnsi="Arial" w:cs="Arial"/>
          <w:b/>
          <w:bCs w:val="0"/>
          <w:color w:val="auto"/>
          <w:sz w:val="24"/>
          <w:szCs w:val="24"/>
        </w:rPr>
      </w:pPr>
      <w:bookmarkStart w:id="3" w:name="pitch-fees"/>
      <w:bookmarkEnd w:id="2"/>
      <w:r w:rsidRPr="00142064">
        <w:rPr>
          <w:rFonts w:ascii="Arial" w:hAnsi="Arial" w:cs="Arial"/>
          <w:b/>
          <w:bCs w:val="0"/>
          <w:color w:val="auto"/>
          <w:sz w:val="24"/>
          <w:szCs w:val="24"/>
        </w:rPr>
        <w:t>2. Pitch Fees</w:t>
      </w:r>
    </w:p>
    <w:p w14:paraId="227F5291" w14:textId="77777777" w:rsidR="004E0DAE" w:rsidRPr="00142064" w:rsidRDefault="004E0DAE" w:rsidP="004E0DAE">
      <w:pPr>
        <w:pStyle w:val="FirstParagraph"/>
        <w:spacing w:before="0" w:after="0"/>
        <w:rPr>
          <w:rFonts w:ascii="Arial" w:hAnsi="Arial" w:cs="Arial"/>
          <w:lang w:val="en-GB"/>
        </w:rPr>
      </w:pPr>
    </w:p>
    <w:p w14:paraId="098F58D3"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A new owner cannot:</w:t>
      </w:r>
    </w:p>
    <w:p w14:paraId="5B4F497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increase pitch fees because they have purchased the site;</w:t>
      </w:r>
    </w:p>
    <w:p w14:paraId="0BC1C6D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recover the purchase price through higher pitch fees;</w:t>
      </w:r>
    </w:p>
    <w:p w14:paraId="23F564C5"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impose new charges that are not permitted by your agreement.</w:t>
      </w:r>
    </w:p>
    <w:p w14:paraId="1827A46C" w14:textId="77777777" w:rsidR="004E0DAE" w:rsidRPr="00142064" w:rsidRDefault="004E0DAE" w:rsidP="004E0DAE">
      <w:pPr>
        <w:pStyle w:val="FirstParagraph"/>
        <w:spacing w:before="0" w:after="0"/>
        <w:rPr>
          <w:rFonts w:ascii="Arial" w:hAnsi="Arial" w:cs="Arial"/>
          <w:lang w:val="en-GB"/>
        </w:rPr>
      </w:pPr>
    </w:p>
    <w:p w14:paraId="43DB8851"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 xml:space="preserve">Pitch fee reviews must still follow the Mobile Homes Act procedures. Residents retain </w:t>
      </w:r>
      <w:proofErr w:type="gramStart"/>
      <w:r w:rsidRPr="00142064">
        <w:rPr>
          <w:rFonts w:ascii="Arial" w:hAnsi="Arial" w:cs="Arial"/>
          <w:lang w:val="en-GB"/>
        </w:rPr>
        <w:t>exactly the same</w:t>
      </w:r>
      <w:proofErr w:type="gramEnd"/>
      <w:r w:rsidRPr="00142064">
        <w:rPr>
          <w:rFonts w:ascii="Arial" w:hAnsi="Arial" w:cs="Arial"/>
          <w:lang w:val="en-GB"/>
        </w:rPr>
        <w:t xml:space="preserve"> rights to challenge a pitch fee review before the First-tier Tribunal.</w:t>
      </w:r>
    </w:p>
    <w:p w14:paraId="58097765" w14:textId="77777777" w:rsidR="004E0DAE" w:rsidRPr="00142064" w:rsidRDefault="004E0DAE" w:rsidP="004E0DAE">
      <w:pPr>
        <w:rPr>
          <w:rFonts w:cs="Arial"/>
          <w:color w:val="auto"/>
          <w:sz w:val="24"/>
          <w:szCs w:val="24"/>
        </w:rPr>
      </w:pPr>
    </w:p>
    <w:p w14:paraId="7E365413" w14:textId="77777777" w:rsidR="004E0DAE" w:rsidRPr="00142064" w:rsidRDefault="004E0DAE" w:rsidP="004E0DAE">
      <w:pPr>
        <w:pStyle w:val="Heading1"/>
        <w:spacing w:before="0"/>
        <w:rPr>
          <w:rFonts w:ascii="Arial" w:hAnsi="Arial" w:cs="Arial"/>
          <w:b/>
          <w:bCs w:val="0"/>
          <w:color w:val="auto"/>
          <w:sz w:val="24"/>
          <w:szCs w:val="24"/>
        </w:rPr>
      </w:pPr>
      <w:bookmarkStart w:id="4" w:name="site-rules"/>
      <w:bookmarkEnd w:id="3"/>
      <w:r w:rsidRPr="00142064">
        <w:rPr>
          <w:rFonts w:ascii="Arial" w:hAnsi="Arial" w:cs="Arial"/>
          <w:b/>
          <w:bCs w:val="0"/>
          <w:color w:val="auto"/>
          <w:sz w:val="24"/>
          <w:szCs w:val="24"/>
        </w:rPr>
        <w:t>3. Site Rules</w:t>
      </w:r>
    </w:p>
    <w:p w14:paraId="05445CCF" w14:textId="77777777" w:rsidR="004E0DAE" w:rsidRPr="00142064" w:rsidRDefault="004E0DAE" w:rsidP="004E0DAE">
      <w:pPr>
        <w:pStyle w:val="FirstParagraph"/>
        <w:spacing w:before="0" w:after="0"/>
        <w:rPr>
          <w:rFonts w:ascii="Arial" w:hAnsi="Arial" w:cs="Arial"/>
          <w:lang w:val="en-GB"/>
        </w:rPr>
      </w:pPr>
    </w:p>
    <w:p w14:paraId="2AA92713"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One of the biggest misunderstandings concerns site rules. A new owner cannot simply issue a new set of site rules. The existing site rules remain in force until they are lawfully changed.</w:t>
      </w:r>
    </w:p>
    <w:p w14:paraId="364CCE62" w14:textId="77777777" w:rsidR="004E0DAE" w:rsidRPr="00142064" w:rsidRDefault="004E0DAE" w:rsidP="004E0DAE">
      <w:pPr>
        <w:pStyle w:val="BodyText"/>
        <w:spacing w:before="0" w:after="0"/>
        <w:rPr>
          <w:rFonts w:ascii="Arial" w:hAnsi="Arial" w:cs="Arial"/>
          <w:lang w:val="en-GB"/>
        </w:rPr>
      </w:pPr>
    </w:p>
    <w:p w14:paraId="3B964E35"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Changing site rules requires the statutory procedure to be followed, including consultation with residents and any Qualifying Residents’ Association. The owner cannot simply state: “These are the new rules” unless the legal process has been completed.</w:t>
      </w:r>
      <w:bookmarkStart w:id="5" w:name="written-statements"/>
      <w:bookmarkEnd w:id="4"/>
    </w:p>
    <w:p w14:paraId="10432179" w14:textId="77777777" w:rsidR="004E0DAE" w:rsidRPr="00142064" w:rsidRDefault="004E0DAE" w:rsidP="004E0DAE">
      <w:pPr>
        <w:pStyle w:val="BodyText"/>
        <w:spacing w:before="0" w:after="0"/>
        <w:rPr>
          <w:rFonts w:ascii="Arial" w:hAnsi="Arial" w:cs="Arial"/>
          <w:lang w:val="en-GB"/>
        </w:rPr>
      </w:pPr>
    </w:p>
    <w:p w14:paraId="7A67C6BE" w14:textId="77777777" w:rsidR="004E0DAE" w:rsidRPr="00142064" w:rsidRDefault="004E0DAE" w:rsidP="004E0DAE">
      <w:pPr>
        <w:pStyle w:val="Heading1"/>
        <w:spacing w:before="0"/>
        <w:rPr>
          <w:rFonts w:ascii="Arial" w:hAnsi="Arial" w:cs="Arial"/>
          <w:b/>
          <w:bCs w:val="0"/>
          <w:color w:val="auto"/>
          <w:sz w:val="24"/>
          <w:szCs w:val="24"/>
        </w:rPr>
      </w:pPr>
      <w:r w:rsidRPr="00142064">
        <w:rPr>
          <w:rFonts w:ascii="Arial" w:hAnsi="Arial" w:cs="Arial"/>
          <w:b/>
          <w:bCs w:val="0"/>
          <w:color w:val="auto"/>
          <w:sz w:val="24"/>
          <w:szCs w:val="24"/>
        </w:rPr>
        <w:t>4. Written Statements</w:t>
      </w:r>
    </w:p>
    <w:p w14:paraId="7A40522B" w14:textId="77777777" w:rsidR="004E0DAE" w:rsidRPr="00142064" w:rsidRDefault="004E0DAE" w:rsidP="004E0DAE">
      <w:pPr>
        <w:pStyle w:val="FirstParagraph"/>
        <w:spacing w:before="0" w:after="0"/>
        <w:rPr>
          <w:rFonts w:ascii="Arial" w:hAnsi="Arial" w:cs="Arial"/>
          <w:lang w:val="en-GB"/>
        </w:rPr>
      </w:pPr>
    </w:p>
    <w:p w14:paraId="109D323C"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The new owner cannot require residents to sign a new Written Statement, a replacement agreement or revised contractual terms. Your existing agreement continues automatically.</w:t>
      </w:r>
    </w:p>
    <w:p w14:paraId="799CEFF3" w14:textId="77777777" w:rsidR="004E0DAE" w:rsidRPr="00142064" w:rsidRDefault="004E0DAE" w:rsidP="004E0DAE">
      <w:pPr>
        <w:pStyle w:val="BodyText"/>
        <w:spacing w:before="0" w:after="0"/>
        <w:rPr>
          <w:rFonts w:ascii="Arial" w:hAnsi="Arial" w:cs="Arial"/>
          <w:lang w:val="en-GB"/>
        </w:rPr>
      </w:pPr>
    </w:p>
    <w:p w14:paraId="14AE3A69"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lastRenderedPageBreak/>
        <w:t>Residents should never feel pressured into signing a replacement agreement without obtaining independent advice.</w:t>
      </w:r>
    </w:p>
    <w:p w14:paraId="7B038ECE" w14:textId="77777777" w:rsidR="004E0DAE" w:rsidRPr="00142064" w:rsidRDefault="004E0DAE" w:rsidP="004E0DAE">
      <w:pPr>
        <w:rPr>
          <w:rFonts w:cs="Arial"/>
          <w:color w:val="auto"/>
          <w:sz w:val="24"/>
          <w:szCs w:val="24"/>
        </w:rPr>
      </w:pPr>
    </w:p>
    <w:p w14:paraId="528A6BAC" w14:textId="77777777" w:rsidR="004E0DAE" w:rsidRPr="00142064" w:rsidRDefault="004E0DAE" w:rsidP="004E0DAE">
      <w:pPr>
        <w:pStyle w:val="Heading1"/>
        <w:spacing w:before="0"/>
        <w:rPr>
          <w:rFonts w:ascii="Arial" w:hAnsi="Arial" w:cs="Arial"/>
          <w:b/>
          <w:bCs w:val="0"/>
          <w:color w:val="auto"/>
          <w:sz w:val="24"/>
          <w:szCs w:val="24"/>
        </w:rPr>
      </w:pPr>
      <w:bookmarkStart w:id="6" w:name="existing-rights-continue"/>
      <w:bookmarkEnd w:id="5"/>
      <w:r w:rsidRPr="00142064">
        <w:rPr>
          <w:rFonts w:ascii="Arial" w:hAnsi="Arial" w:cs="Arial"/>
          <w:b/>
          <w:bCs w:val="0"/>
          <w:color w:val="auto"/>
          <w:sz w:val="24"/>
          <w:szCs w:val="24"/>
        </w:rPr>
        <w:t>5. Existing Rights Continue</w:t>
      </w:r>
    </w:p>
    <w:p w14:paraId="2351829F" w14:textId="77777777" w:rsidR="004E0DAE" w:rsidRPr="00142064" w:rsidRDefault="004E0DAE" w:rsidP="004E0DAE">
      <w:pPr>
        <w:pStyle w:val="FirstParagraph"/>
        <w:spacing w:before="0" w:after="0"/>
        <w:rPr>
          <w:rFonts w:ascii="Arial" w:hAnsi="Arial" w:cs="Arial"/>
          <w:lang w:val="en-GB"/>
        </w:rPr>
      </w:pPr>
    </w:p>
    <w:p w14:paraId="090CDF23"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 xml:space="preserve">Residents continue to have </w:t>
      </w:r>
      <w:proofErr w:type="gramStart"/>
      <w:r w:rsidRPr="00142064">
        <w:rPr>
          <w:rFonts w:ascii="Arial" w:hAnsi="Arial" w:cs="Arial"/>
          <w:lang w:val="en-GB"/>
        </w:rPr>
        <w:t>exactly the same</w:t>
      </w:r>
      <w:proofErr w:type="gramEnd"/>
      <w:r w:rsidRPr="00142064">
        <w:rPr>
          <w:rFonts w:ascii="Arial" w:hAnsi="Arial" w:cs="Arial"/>
          <w:lang w:val="en-GB"/>
        </w:rPr>
        <w:t xml:space="preserve"> legal rights, including:</w:t>
      </w:r>
    </w:p>
    <w:p w14:paraId="4DD8FF3B"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security of tenure;</w:t>
      </w:r>
    </w:p>
    <w:p w14:paraId="18C45925"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succession rights;</w:t>
      </w:r>
    </w:p>
    <w:p w14:paraId="3F9CAAB2"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right to sell their home;</w:t>
      </w:r>
    </w:p>
    <w:p w14:paraId="784D48BA"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right to gift their home;</w:t>
      </w:r>
    </w:p>
    <w:p w14:paraId="47EBEE26"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protection from harassment;</w:t>
      </w:r>
    </w:p>
    <w:p w14:paraId="411BF4E8"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protection from unlawful eviction;</w:t>
      </w:r>
    </w:p>
    <w:p w14:paraId="688F3E99"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right to quiet enjoyment of their pitch;</w:t>
      </w:r>
    </w:p>
    <w:p w14:paraId="5A615703"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right to challenge disputes before the Tribunal.</w:t>
      </w:r>
    </w:p>
    <w:p w14:paraId="6353E95A" w14:textId="77777777" w:rsidR="004E0DAE" w:rsidRPr="00142064" w:rsidRDefault="004E0DAE" w:rsidP="004E0DAE">
      <w:pPr>
        <w:rPr>
          <w:rFonts w:cs="Arial"/>
          <w:color w:val="auto"/>
          <w:sz w:val="24"/>
          <w:szCs w:val="24"/>
        </w:rPr>
      </w:pPr>
    </w:p>
    <w:p w14:paraId="252C04AD" w14:textId="77777777" w:rsidR="004E0DAE" w:rsidRPr="00142064" w:rsidRDefault="004E0DAE" w:rsidP="004E0DAE">
      <w:pPr>
        <w:pStyle w:val="Heading1"/>
        <w:spacing w:before="0"/>
        <w:rPr>
          <w:rFonts w:ascii="Arial" w:hAnsi="Arial" w:cs="Arial"/>
          <w:b/>
          <w:bCs w:val="0"/>
          <w:color w:val="auto"/>
          <w:sz w:val="24"/>
          <w:szCs w:val="24"/>
        </w:rPr>
      </w:pPr>
      <w:bookmarkStart w:id="7" w:name="existing-obligations-continue"/>
      <w:bookmarkEnd w:id="6"/>
      <w:r w:rsidRPr="00142064">
        <w:rPr>
          <w:rFonts w:ascii="Arial" w:hAnsi="Arial" w:cs="Arial"/>
          <w:b/>
          <w:bCs w:val="0"/>
          <w:color w:val="auto"/>
          <w:sz w:val="24"/>
          <w:szCs w:val="24"/>
        </w:rPr>
        <w:t>6. Existing Obligations Continue</w:t>
      </w:r>
    </w:p>
    <w:p w14:paraId="24BC38AA" w14:textId="77777777" w:rsidR="004E0DAE" w:rsidRPr="00142064" w:rsidRDefault="004E0DAE" w:rsidP="004E0DAE">
      <w:pPr>
        <w:pStyle w:val="FirstParagraph"/>
        <w:spacing w:before="0" w:after="0"/>
        <w:rPr>
          <w:rFonts w:ascii="Arial" w:hAnsi="Arial" w:cs="Arial"/>
          <w:lang w:val="en-GB"/>
        </w:rPr>
      </w:pPr>
    </w:p>
    <w:p w14:paraId="63D6A719"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Residents must also continue to comply with their existing obligations, including:</w:t>
      </w:r>
    </w:p>
    <w:p w14:paraId="3CD5660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paying pitch fees;</w:t>
      </w:r>
    </w:p>
    <w:p w14:paraId="61B76B90"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complying with the existing site rules;</w:t>
      </w:r>
    </w:p>
    <w:p w14:paraId="54A6516C"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maintaining their home where required by the agreement.</w:t>
      </w:r>
    </w:p>
    <w:p w14:paraId="0B8E7B79" w14:textId="77777777" w:rsidR="004E0DAE" w:rsidRPr="00142064" w:rsidRDefault="004E0DAE" w:rsidP="004E0DAE">
      <w:pPr>
        <w:pStyle w:val="FirstParagraph"/>
        <w:spacing w:before="0" w:after="0"/>
        <w:rPr>
          <w:rFonts w:ascii="Arial" w:hAnsi="Arial" w:cs="Arial"/>
          <w:lang w:val="en-GB"/>
        </w:rPr>
      </w:pPr>
    </w:p>
    <w:p w14:paraId="74237F43"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A change of ownership does not remove residents’ responsibilities.</w:t>
      </w:r>
    </w:p>
    <w:p w14:paraId="10D610EC" w14:textId="77777777" w:rsidR="004E0DAE" w:rsidRPr="00142064" w:rsidRDefault="004E0DAE" w:rsidP="004E0DAE">
      <w:pPr>
        <w:rPr>
          <w:rFonts w:cs="Arial"/>
          <w:color w:val="auto"/>
          <w:sz w:val="24"/>
          <w:szCs w:val="24"/>
        </w:rPr>
      </w:pPr>
    </w:p>
    <w:p w14:paraId="7F53F0A4" w14:textId="77777777" w:rsidR="004E0DAE" w:rsidRPr="00142064" w:rsidRDefault="004E0DAE" w:rsidP="004E0DAE">
      <w:pPr>
        <w:pStyle w:val="Heading1"/>
        <w:spacing w:before="0"/>
        <w:rPr>
          <w:rFonts w:ascii="Arial" w:hAnsi="Arial" w:cs="Arial"/>
          <w:b/>
          <w:bCs w:val="0"/>
          <w:color w:val="auto"/>
          <w:sz w:val="24"/>
          <w:szCs w:val="24"/>
        </w:rPr>
      </w:pPr>
      <w:bookmarkStart w:id="8" w:name="services-and-maintenance"/>
      <w:bookmarkEnd w:id="7"/>
      <w:r w:rsidRPr="00142064">
        <w:rPr>
          <w:rFonts w:ascii="Arial" w:hAnsi="Arial" w:cs="Arial"/>
          <w:b/>
          <w:bCs w:val="0"/>
          <w:color w:val="auto"/>
          <w:sz w:val="24"/>
          <w:szCs w:val="24"/>
        </w:rPr>
        <w:t>7. Services and Maintenance</w:t>
      </w:r>
    </w:p>
    <w:p w14:paraId="5243CBA6" w14:textId="77777777" w:rsidR="004E0DAE" w:rsidRPr="00142064" w:rsidRDefault="004E0DAE" w:rsidP="004E0DAE">
      <w:pPr>
        <w:pStyle w:val="FirstParagraph"/>
        <w:spacing w:before="0" w:after="0"/>
        <w:rPr>
          <w:rFonts w:ascii="Arial" w:hAnsi="Arial" w:cs="Arial"/>
          <w:lang w:val="en-GB"/>
        </w:rPr>
      </w:pPr>
    </w:p>
    <w:p w14:paraId="0DE873C1"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The new owner becomes responsible for carrying out the obligations previously owed by the former owner. These may include:</w:t>
      </w:r>
    </w:p>
    <w:p w14:paraId="29AD5B6D"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maintaining roads;</w:t>
      </w:r>
    </w:p>
    <w:p w14:paraId="7A9933CB"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maintaining communal lighting;</w:t>
      </w:r>
    </w:p>
    <w:p w14:paraId="6264F2B9"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maintaining drainage systems;</w:t>
      </w:r>
    </w:p>
    <w:p w14:paraId="55C08656"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maintaining communal facilities;</w:t>
      </w:r>
    </w:p>
    <w:p w14:paraId="55EE76FE"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complying with site licence conditions.</w:t>
      </w:r>
    </w:p>
    <w:p w14:paraId="3857E1BD" w14:textId="77777777" w:rsidR="004E0DAE" w:rsidRPr="00142064" w:rsidRDefault="004E0DAE" w:rsidP="004E0DAE">
      <w:pPr>
        <w:pStyle w:val="FirstParagraph"/>
        <w:spacing w:before="0" w:after="0"/>
        <w:rPr>
          <w:rFonts w:ascii="Arial" w:hAnsi="Arial" w:cs="Arial"/>
          <w:lang w:val="en-GB"/>
        </w:rPr>
      </w:pPr>
    </w:p>
    <w:p w14:paraId="1E7BE5FB"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The standard of maintenance should not decline simply because ownership has changed.</w:t>
      </w:r>
    </w:p>
    <w:p w14:paraId="12328B41" w14:textId="77777777" w:rsidR="004E0DAE" w:rsidRPr="00142064" w:rsidRDefault="004E0DAE" w:rsidP="004E0DAE">
      <w:pPr>
        <w:pStyle w:val="Heading1"/>
        <w:spacing w:before="0"/>
        <w:rPr>
          <w:rFonts w:ascii="Arial" w:hAnsi="Arial" w:cs="Arial"/>
          <w:color w:val="auto"/>
          <w:sz w:val="24"/>
          <w:szCs w:val="24"/>
        </w:rPr>
      </w:pPr>
      <w:bookmarkStart w:id="9" w:name="utilities"/>
      <w:bookmarkEnd w:id="8"/>
    </w:p>
    <w:p w14:paraId="3814F183" w14:textId="77777777" w:rsidR="004E0DAE" w:rsidRPr="00142064" w:rsidRDefault="004E0DAE" w:rsidP="004E0DAE">
      <w:pPr>
        <w:pStyle w:val="Heading1"/>
        <w:spacing w:before="0"/>
        <w:rPr>
          <w:rFonts w:ascii="Arial" w:hAnsi="Arial" w:cs="Arial"/>
          <w:b/>
          <w:bCs w:val="0"/>
          <w:color w:val="auto"/>
          <w:sz w:val="24"/>
          <w:szCs w:val="24"/>
        </w:rPr>
      </w:pPr>
      <w:r w:rsidRPr="00142064">
        <w:rPr>
          <w:rFonts w:ascii="Arial" w:hAnsi="Arial" w:cs="Arial"/>
          <w:b/>
          <w:bCs w:val="0"/>
          <w:color w:val="auto"/>
          <w:sz w:val="24"/>
          <w:szCs w:val="24"/>
        </w:rPr>
        <w:t>8. Utilities</w:t>
      </w:r>
    </w:p>
    <w:p w14:paraId="16821193" w14:textId="77777777" w:rsidR="004E0DAE" w:rsidRPr="00142064" w:rsidRDefault="004E0DAE" w:rsidP="004E0DAE">
      <w:pPr>
        <w:pStyle w:val="FirstParagraph"/>
        <w:spacing w:before="0" w:after="0"/>
        <w:rPr>
          <w:rFonts w:ascii="Arial" w:hAnsi="Arial" w:cs="Arial"/>
          <w:lang w:val="en-GB"/>
        </w:rPr>
      </w:pPr>
    </w:p>
    <w:p w14:paraId="16E8E5DC"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Where the owner supplies electricity, gas or water, they continue to be bound by the relevant legislation governing resale and charging.</w:t>
      </w:r>
    </w:p>
    <w:p w14:paraId="7FC6D7E6"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Residents should continue to receive:</w:t>
      </w:r>
    </w:p>
    <w:p w14:paraId="0A558E7D"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proper bills;</w:t>
      </w:r>
    </w:p>
    <w:p w14:paraId="0F4815AC"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accurate meter readings where appropriate;</w:t>
      </w:r>
    </w:p>
    <w:p w14:paraId="5B742D2B"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lawful charges only.</w:t>
      </w:r>
    </w:p>
    <w:p w14:paraId="12F5A19E" w14:textId="77777777" w:rsidR="004E0DAE" w:rsidRDefault="004E0DAE" w:rsidP="004E0DAE">
      <w:pPr>
        <w:rPr>
          <w:rFonts w:cs="Arial"/>
          <w:color w:val="auto"/>
          <w:sz w:val="24"/>
          <w:szCs w:val="24"/>
        </w:rPr>
      </w:pPr>
    </w:p>
    <w:p w14:paraId="1DAA182A" w14:textId="77777777" w:rsidR="00142064" w:rsidRPr="00142064" w:rsidRDefault="00142064" w:rsidP="004E0DAE">
      <w:pPr>
        <w:rPr>
          <w:rFonts w:cs="Arial"/>
          <w:color w:val="auto"/>
          <w:sz w:val="24"/>
          <w:szCs w:val="24"/>
        </w:rPr>
      </w:pPr>
    </w:p>
    <w:p w14:paraId="7445D973" w14:textId="77777777" w:rsidR="004E0DAE" w:rsidRPr="00142064" w:rsidRDefault="004E0DAE" w:rsidP="004E0DAE">
      <w:pPr>
        <w:pStyle w:val="Heading1"/>
        <w:spacing w:before="0"/>
        <w:rPr>
          <w:rFonts w:ascii="Arial" w:hAnsi="Arial" w:cs="Arial"/>
          <w:b/>
          <w:bCs w:val="0"/>
          <w:color w:val="auto"/>
          <w:sz w:val="24"/>
          <w:szCs w:val="24"/>
        </w:rPr>
      </w:pPr>
      <w:bookmarkStart w:id="10" w:name="qualifying-residents-associations-qra"/>
      <w:bookmarkEnd w:id="9"/>
      <w:r w:rsidRPr="00142064">
        <w:rPr>
          <w:rFonts w:ascii="Arial" w:hAnsi="Arial" w:cs="Arial"/>
          <w:b/>
          <w:bCs w:val="0"/>
          <w:color w:val="auto"/>
          <w:sz w:val="24"/>
          <w:szCs w:val="24"/>
        </w:rPr>
        <w:lastRenderedPageBreak/>
        <w:t>9. Qualifying Residents’ Associations (QRA)</w:t>
      </w:r>
    </w:p>
    <w:p w14:paraId="36B413AE" w14:textId="77777777" w:rsidR="004E0DAE" w:rsidRPr="00142064" w:rsidRDefault="004E0DAE" w:rsidP="004E0DAE">
      <w:pPr>
        <w:pStyle w:val="FirstParagraph"/>
        <w:spacing w:before="0" w:after="0"/>
        <w:rPr>
          <w:rFonts w:ascii="Arial" w:hAnsi="Arial" w:cs="Arial"/>
          <w:lang w:val="en-GB"/>
        </w:rPr>
      </w:pPr>
    </w:p>
    <w:p w14:paraId="3563BA47"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If a Qualifying Residents’ Association already exists:</w:t>
      </w:r>
    </w:p>
    <w:p w14:paraId="4DEDF4E2"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it continues after the sale;</w:t>
      </w:r>
    </w:p>
    <w:p w14:paraId="3CD859B1"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new owner must recognise it if it has already been acknowledged or determined;</w:t>
      </w:r>
    </w:p>
    <w:p w14:paraId="52F5C21A"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the owner should consult it where legislation requires.</w:t>
      </w:r>
    </w:p>
    <w:p w14:paraId="39244161" w14:textId="77777777" w:rsidR="004E0DAE" w:rsidRPr="00142064" w:rsidRDefault="004E0DAE" w:rsidP="004E0DAE">
      <w:pPr>
        <w:pStyle w:val="FirstParagraph"/>
        <w:spacing w:before="0" w:after="0"/>
        <w:rPr>
          <w:rFonts w:ascii="Arial" w:hAnsi="Arial" w:cs="Arial"/>
          <w:lang w:val="en-GB"/>
        </w:rPr>
      </w:pPr>
    </w:p>
    <w:p w14:paraId="3EECE939"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The association does not cease to exist because the site changes hands.</w:t>
      </w:r>
    </w:p>
    <w:p w14:paraId="21BC1862" w14:textId="77777777" w:rsidR="004E0DAE" w:rsidRPr="00142064" w:rsidRDefault="004E0DAE" w:rsidP="004E0DAE">
      <w:pPr>
        <w:rPr>
          <w:rFonts w:cs="Arial"/>
          <w:color w:val="auto"/>
          <w:sz w:val="24"/>
          <w:szCs w:val="24"/>
        </w:rPr>
      </w:pPr>
    </w:p>
    <w:p w14:paraId="480037ED" w14:textId="77777777" w:rsidR="004E0DAE" w:rsidRPr="00142064" w:rsidRDefault="004E0DAE" w:rsidP="004E0DAE">
      <w:pPr>
        <w:pStyle w:val="Heading1"/>
        <w:spacing w:before="0"/>
        <w:rPr>
          <w:rFonts w:ascii="Arial" w:hAnsi="Arial" w:cs="Arial"/>
          <w:b/>
          <w:bCs w:val="0"/>
          <w:color w:val="auto"/>
          <w:sz w:val="24"/>
          <w:szCs w:val="24"/>
        </w:rPr>
      </w:pPr>
      <w:bookmarkStart w:id="11" w:name="commission-on-sales"/>
      <w:bookmarkEnd w:id="10"/>
      <w:r w:rsidRPr="00142064">
        <w:rPr>
          <w:rFonts w:ascii="Arial" w:hAnsi="Arial" w:cs="Arial"/>
          <w:b/>
          <w:bCs w:val="0"/>
          <w:color w:val="auto"/>
          <w:sz w:val="24"/>
          <w:szCs w:val="24"/>
        </w:rPr>
        <w:t>10. Commission on Sales</w:t>
      </w:r>
    </w:p>
    <w:p w14:paraId="4B6E4E26" w14:textId="77777777" w:rsidR="004E0DAE" w:rsidRPr="00142064" w:rsidRDefault="004E0DAE" w:rsidP="004E0DAE">
      <w:pPr>
        <w:pStyle w:val="FirstParagraph"/>
        <w:spacing w:before="0" w:after="0"/>
        <w:rPr>
          <w:rFonts w:ascii="Arial" w:hAnsi="Arial" w:cs="Arial"/>
          <w:lang w:val="en-GB"/>
        </w:rPr>
      </w:pPr>
    </w:p>
    <w:p w14:paraId="61B8D37B"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If the previous owner charged, for example, an 8% commission on home sales under existing agreements, a new owner cannot simply decide to increase this to 10% unless the contractual arrangements and applicable law permit it.</w:t>
      </w:r>
    </w:p>
    <w:p w14:paraId="0A96010F" w14:textId="77777777" w:rsidR="004E0DAE" w:rsidRPr="00142064" w:rsidRDefault="004E0DAE" w:rsidP="004E0DAE">
      <w:pPr>
        <w:pStyle w:val="BodyText"/>
        <w:spacing w:before="0" w:after="0"/>
        <w:rPr>
          <w:rFonts w:ascii="Arial" w:hAnsi="Arial" w:cs="Arial"/>
          <w:lang w:val="en-GB"/>
        </w:rPr>
      </w:pPr>
    </w:p>
    <w:p w14:paraId="37B35B17"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Residents should check their Written Statement and obtain advice if the new owner seeks to alter the commission rate.</w:t>
      </w:r>
    </w:p>
    <w:p w14:paraId="76BA557F" w14:textId="77777777" w:rsidR="004E0DAE" w:rsidRPr="00142064" w:rsidRDefault="004E0DAE" w:rsidP="004E0DAE">
      <w:pPr>
        <w:rPr>
          <w:rFonts w:cs="Arial"/>
          <w:color w:val="auto"/>
          <w:sz w:val="24"/>
          <w:szCs w:val="24"/>
        </w:rPr>
      </w:pPr>
    </w:p>
    <w:p w14:paraId="656EE8AA" w14:textId="77777777" w:rsidR="004E0DAE" w:rsidRPr="00142064" w:rsidRDefault="004E0DAE" w:rsidP="004E0DAE">
      <w:pPr>
        <w:pStyle w:val="Heading1"/>
        <w:spacing w:before="0"/>
        <w:rPr>
          <w:rFonts w:ascii="Arial" w:hAnsi="Arial" w:cs="Arial"/>
          <w:b/>
          <w:bCs w:val="0"/>
          <w:color w:val="auto"/>
          <w:sz w:val="24"/>
          <w:szCs w:val="24"/>
        </w:rPr>
      </w:pPr>
      <w:bookmarkStart w:id="12" w:name="can-the-new-owner-introduce-new-policies"/>
      <w:bookmarkEnd w:id="11"/>
      <w:r w:rsidRPr="00142064">
        <w:rPr>
          <w:rFonts w:ascii="Arial" w:hAnsi="Arial" w:cs="Arial"/>
          <w:b/>
          <w:bCs w:val="0"/>
          <w:color w:val="auto"/>
          <w:sz w:val="24"/>
          <w:szCs w:val="24"/>
        </w:rPr>
        <w:t>11. Can the New Owner Introduce New Policies?</w:t>
      </w:r>
    </w:p>
    <w:p w14:paraId="6AE0A197" w14:textId="77777777" w:rsidR="004E0DAE" w:rsidRPr="00142064" w:rsidRDefault="004E0DAE" w:rsidP="004E0DAE">
      <w:pPr>
        <w:pStyle w:val="FirstParagraph"/>
        <w:spacing w:before="0" w:after="0"/>
        <w:rPr>
          <w:rFonts w:ascii="Arial" w:hAnsi="Arial" w:cs="Arial"/>
          <w:lang w:val="en-GB"/>
        </w:rPr>
      </w:pPr>
    </w:p>
    <w:p w14:paraId="46A403E8"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Administrative procedures may change. Examples include:</w:t>
      </w:r>
    </w:p>
    <w:p w14:paraId="1D36C468"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new office opening hours;</w:t>
      </w:r>
    </w:p>
    <w:p w14:paraId="59199D8D"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different contact details;</w:t>
      </w:r>
    </w:p>
    <w:p w14:paraId="46BE06E9"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new payment methods;</w:t>
      </w:r>
    </w:p>
    <w:p w14:paraId="031BE693"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different maintenance reporting procedures.</w:t>
      </w:r>
    </w:p>
    <w:p w14:paraId="60694548" w14:textId="77777777" w:rsidR="004E0DAE" w:rsidRPr="00142064" w:rsidRDefault="004E0DAE" w:rsidP="004E0DAE">
      <w:pPr>
        <w:pStyle w:val="FirstParagraph"/>
        <w:spacing w:before="0" w:after="0"/>
        <w:rPr>
          <w:rFonts w:ascii="Arial" w:hAnsi="Arial" w:cs="Arial"/>
          <w:lang w:val="en-GB"/>
        </w:rPr>
      </w:pPr>
    </w:p>
    <w:p w14:paraId="4193B79F"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However, these administrative changes cannot override residents’ contractual or statutory rights.</w:t>
      </w:r>
    </w:p>
    <w:p w14:paraId="5AF81EC9" w14:textId="77777777" w:rsidR="004E0DAE" w:rsidRPr="00142064" w:rsidRDefault="004E0DAE" w:rsidP="004E0DAE">
      <w:pPr>
        <w:rPr>
          <w:rFonts w:cs="Arial"/>
          <w:color w:val="auto"/>
          <w:sz w:val="24"/>
          <w:szCs w:val="24"/>
        </w:rPr>
      </w:pPr>
    </w:p>
    <w:p w14:paraId="7BC1DE8E" w14:textId="77777777" w:rsidR="004E0DAE" w:rsidRPr="00142064" w:rsidRDefault="004E0DAE" w:rsidP="004E0DAE">
      <w:pPr>
        <w:pStyle w:val="Heading1"/>
        <w:spacing w:before="0"/>
        <w:rPr>
          <w:rFonts w:ascii="Arial" w:hAnsi="Arial" w:cs="Arial"/>
          <w:b/>
          <w:bCs w:val="0"/>
          <w:color w:val="auto"/>
          <w:sz w:val="24"/>
          <w:szCs w:val="24"/>
        </w:rPr>
      </w:pPr>
      <w:bookmarkStart w:id="13" w:name="if-the-new-owner-wants-to-change-things"/>
      <w:bookmarkEnd w:id="12"/>
      <w:r w:rsidRPr="00142064">
        <w:rPr>
          <w:rFonts w:ascii="Arial" w:hAnsi="Arial" w:cs="Arial"/>
          <w:b/>
          <w:bCs w:val="0"/>
          <w:color w:val="auto"/>
          <w:sz w:val="24"/>
          <w:szCs w:val="24"/>
        </w:rPr>
        <w:t>12. If the New Owner Wants to Change Things</w:t>
      </w:r>
    </w:p>
    <w:p w14:paraId="5783F01C" w14:textId="77777777" w:rsidR="004E0DAE" w:rsidRPr="00142064" w:rsidRDefault="004E0DAE" w:rsidP="004E0DAE">
      <w:pPr>
        <w:pStyle w:val="FirstParagraph"/>
        <w:spacing w:before="0" w:after="0"/>
        <w:rPr>
          <w:rFonts w:ascii="Arial" w:hAnsi="Arial" w:cs="Arial"/>
          <w:lang w:val="en-GB"/>
        </w:rPr>
      </w:pPr>
    </w:p>
    <w:p w14:paraId="7B9F4C31"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The owner must use the correct legal procedures. Depending on what they wish to change, this may involve:</w:t>
      </w:r>
    </w:p>
    <w:p w14:paraId="293AF4D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consultation;</w:t>
      </w:r>
    </w:p>
    <w:p w14:paraId="55CF3AC3"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statutory notice periods;</w:t>
      </w:r>
    </w:p>
    <w:p w14:paraId="0A0E2B3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agreement of residents;</w:t>
      </w:r>
    </w:p>
    <w:p w14:paraId="5C9C0DA1"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Tribunal determination.</w:t>
      </w:r>
    </w:p>
    <w:p w14:paraId="69C3CBFA" w14:textId="77777777" w:rsidR="004E0DAE" w:rsidRPr="00142064" w:rsidRDefault="004E0DAE" w:rsidP="004E0DAE">
      <w:pPr>
        <w:pStyle w:val="FirstParagraph"/>
        <w:spacing w:before="0" w:after="0"/>
        <w:rPr>
          <w:rFonts w:ascii="Arial" w:hAnsi="Arial" w:cs="Arial"/>
          <w:lang w:val="en-GB"/>
        </w:rPr>
      </w:pPr>
    </w:p>
    <w:p w14:paraId="177524A4"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Simply owning the site does not give the owner authority to rewrite agreements.</w:t>
      </w:r>
    </w:p>
    <w:p w14:paraId="040B73DC" w14:textId="77777777" w:rsidR="004E0DAE" w:rsidRPr="00142064" w:rsidRDefault="004E0DAE" w:rsidP="004E0DAE">
      <w:pPr>
        <w:rPr>
          <w:rFonts w:cs="Arial"/>
          <w:color w:val="auto"/>
          <w:sz w:val="24"/>
          <w:szCs w:val="24"/>
        </w:rPr>
      </w:pPr>
    </w:p>
    <w:p w14:paraId="46686EF3" w14:textId="77777777" w:rsidR="004E0DAE" w:rsidRPr="00142064" w:rsidRDefault="004E0DAE" w:rsidP="004E0DAE">
      <w:pPr>
        <w:pStyle w:val="Heading1"/>
        <w:spacing w:before="0"/>
        <w:rPr>
          <w:rFonts w:ascii="Arial" w:hAnsi="Arial" w:cs="Arial"/>
          <w:b/>
          <w:bCs w:val="0"/>
          <w:color w:val="auto"/>
          <w:sz w:val="24"/>
          <w:szCs w:val="24"/>
        </w:rPr>
      </w:pPr>
      <w:bookmarkStart w:id="14" w:name="what-should-residents-do"/>
      <w:bookmarkEnd w:id="13"/>
      <w:r w:rsidRPr="00142064">
        <w:rPr>
          <w:rFonts w:ascii="Arial" w:hAnsi="Arial" w:cs="Arial"/>
          <w:b/>
          <w:bCs w:val="0"/>
          <w:color w:val="auto"/>
          <w:sz w:val="24"/>
          <w:szCs w:val="24"/>
        </w:rPr>
        <w:t>What Should Residents Do?</w:t>
      </w:r>
    </w:p>
    <w:p w14:paraId="2F754AAD" w14:textId="77777777" w:rsidR="004E0DAE" w:rsidRPr="00142064" w:rsidRDefault="004E0DAE" w:rsidP="004E0DAE">
      <w:pPr>
        <w:pStyle w:val="FirstParagraph"/>
        <w:spacing w:before="0" w:after="0"/>
        <w:rPr>
          <w:rFonts w:ascii="Arial" w:hAnsi="Arial" w:cs="Arial"/>
          <w:lang w:val="en-GB"/>
        </w:rPr>
      </w:pPr>
    </w:p>
    <w:p w14:paraId="41BEA5FD"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If your site changes ownership:</w:t>
      </w:r>
    </w:p>
    <w:p w14:paraId="49F2BE44"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Keep copies of your Written Statement and site rules.</w:t>
      </w:r>
    </w:p>
    <w:p w14:paraId="007A0B00"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Ask for written confirmation of the new owner’s contact details.</w:t>
      </w:r>
    </w:p>
    <w:p w14:paraId="6504BFBC"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Continue paying pitch fees as required.</w:t>
      </w:r>
    </w:p>
    <w:p w14:paraId="023C8D1B"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Do not sign new agreements without taking advice.</w:t>
      </w:r>
    </w:p>
    <w:p w14:paraId="67FE02C6"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Keep copies of all correspondence.</w:t>
      </w:r>
    </w:p>
    <w:p w14:paraId="16BD4817"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lastRenderedPageBreak/>
        <w:t>Contact your Qualifying Residents’ Association if one exists.</w:t>
      </w:r>
    </w:p>
    <w:p w14:paraId="768362E2" w14:textId="77777777" w:rsidR="004E0DAE" w:rsidRPr="00142064" w:rsidRDefault="004E0DAE" w:rsidP="004E0DAE">
      <w:pPr>
        <w:pStyle w:val="Compact"/>
        <w:numPr>
          <w:ilvl w:val="0"/>
          <w:numId w:val="26"/>
        </w:numPr>
        <w:spacing w:before="0" w:after="0"/>
        <w:rPr>
          <w:rFonts w:ascii="Arial" w:hAnsi="Arial" w:cs="Arial"/>
          <w:lang w:val="en-GB"/>
        </w:rPr>
      </w:pPr>
      <w:r w:rsidRPr="00142064">
        <w:rPr>
          <w:rFonts w:ascii="Arial" w:hAnsi="Arial" w:cs="Arial"/>
          <w:lang w:val="en-GB"/>
        </w:rPr>
        <w:t>Seek specialist advice if the new owner attempts to change your legal rights.</w:t>
      </w:r>
    </w:p>
    <w:p w14:paraId="297571B6" w14:textId="77777777" w:rsidR="004E0DAE" w:rsidRPr="00142064" w:rsidRDefault="004E0DAE" w:rsidP="004E0DAE">
      <w:pPr>
        <w:rPr>
          <w:rFonts w:cs="Arial"/>
          <w:color w:val="auto"/>
          <w:sz w:val="24"/>
          <w:szCs w:val="24"/>
        </w:rPr>
      </w:pPr>
    </w:p>
    <w:p w14:paraId="19982577" w14:textId="77777777" w:rsidR="004E0DAE" w:rsidRPr="00142064" w:rsidRDefault="004E0DAE" w:rsidP="004E0DAE">
      <w:pPr>
        <w:pStyle w:val="Heading1"/>
        <w:spacing w:before="0"/>
        <w:rPr>
          <w:rFonts w:ascii="Arial" w:hAnsi="Arial" w:cs="Arial"/>
          <w:b/>
          <w:bCs w:val="0"/>
          <w:color w:val="auto"/>
          <w:sz w:val="24"/>
          <w:szCs w:val="24"/>
        </w:rPr>
      </w:pPr>
      <w:bookmarkStart w:id="15" w:name="key-message"/>
      <w:bookmarkEnd w:id="14"/>
      <w:r w:rsidRPr="00142064">
        <w:rPr>
          <w:rFonts w:ascii="Arial" w:hAnsi="Arial" w:cs="Arial"/>
          <w:b/>
          <w:bCs w:val="0"/>
          <w:color w:val="auto"/>
          <w:sz w:val="24"/>
          <w:szCs w:val="24"/>
        </w:rPr>
        <w:t>Key Message</w:t>
      </w:r>
    </w:p>
    <w:p w14:paraId="7CE2119B" w14:textId="77777777" w:rsidR="004E0DAE" w:rsidRPr="00142064" w:rsidRDefault="004E0DAE" w:rsidP="004E0DAE">
      <w:pPr>
        <w:pStyle w:val="FirstParagraph"/>
        <w:spacing w:before="0" w:after="0"/>
        <w:rPr>
          <w:rFonts w:ascii="Arial" w:hAnsi="Arial" w:cs="Arial"/>
          <w:lang w:val="en-GB"/>
        </w:rPr>
      </w:pPr>
    </w:p>
    <w:p w14:paraId="07CA5D2D" w14:textId="77777777" w:rsidR="004E0DAE" w:rsidRPr="00142064" w:rsidRDefault="004E0DAE" w:rsidP="004E0DAE">
      <w:pPr>
        <w:pStyle w:val="FirstParagraph"/>
        <w:spacing w:before="0" w:after="0"/>
        <w:rPr>
          <w:rFonts w:ascii="Arial" w:hAnsi="Arial" w:cs="Arial"/>
          <w:lang w:val="en-GB"/>
        </w:rPr>
      </w:pPr>
      <w:r w:rsidRPr="00142064">
        <w:rPr>
          <w:rFonts w:ascii="Arial" w:hAnsi="Arial" w:cs="Arial"/>
          <w:lang w:val="en-GB"/>
        </w:rPr>
        <w:t>A new site owner steps into the shoes of the previous owner. The purchase of a park home site does not give the new owner the right to rewrite agreements, replace site rules, or remove the legal protections enjoyed by residents.</w:t>
      </w:r>
    </w:p>
    <w:p w14:paraId="7965302E" w14:textId="77777777" w:rsidR="004E0DAE" w:rsidRPr="00142064" w:rsidRDefault="004E0DAE" w:rsidP="004E0DAE">
      <w:pPr>
        <w:pStyle w:val="BodyText"/>
        <w:spacing w:before="0" w:after="0"/>
        <w:rPr>
          <w:rFonts w:ascii="Arial" w:hAnsi="Arial" w:cs="Arial"/>
          <w:lang w:val="en-GB"/>
        </w:rPr>
      </w:pPr>
    </w:p>
    <w:p w14:paraId="39F654B0"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The Mobile Homes Act 1983 is designed to ensure continuity and to protect residents from losing their rights simply because ownership of the site changes.</w:t>
      </w:r>
    </w:p>
    <w:p w14:paraId="3A1BC711" w14:textId="77777777" w:rsidR="004E0DAE" w:rsidRPr="00142064" w:rsidRDefault="004E0DAE" w:rsidP="004E0DAE">
      <w:pPr>
        <w:rPr>
          <w:rFonts w:cs="Arial"/>
          <w:color w:val="auto"/>
          <w:sz w:val="24"/>
          <w:szCs w:val="24"/>
        </w:rPr>
      </w:pPr>
    </w:p>
    <w:p w14:paraId="56B0BCED" w14:textId="77777777" w:rsidR="004E0DAE" w:rsidRPr="00142064" w:rsidRDefault="004E0DAE" w:rsidP="004E0DAE">
      <w:pPr>
        <w:pStyle w:val="FirstParagraph"/>
        <w:spacing w:before="0" w:after="0"/>
        <w:rPr>
          <w:rFonts w:ascii="Arial" w:hAnsi="Arial" w:cs="Arial"/>
          <w:b/>
          <w:bCs/>
          <w:lang w:val="en-GB"/>
        </w:rPr>
      </w:pPr>
      <w:r w:rsidRPr="00142064">
        <w:rPr>
          <w:rFonts w:ascii="Arial" w:hAnsi="Arial" w:cs="Arial"/>
          <w:b/>
          <w:bCs/>
          <w:lang w:val="en-GB"/>
        </w:rPr>
        <w:t>Disclaimer</w:t>
      </w:r>
    </w:p>
    <w:p w14:paraId="554CC390" w14:textId="77777777" w:rsidR="004E0DAE" w:rsidRPr="00142064" w:rsidRDefault="004E0DAE" w:rsidP="004E0DAE">
      <w:pPr>
        <w:pStyle w:val="BodyText"/>
        <w:spacing w:before="0" w:after="0"/>
        <w:rPr>
          <w:rFonts w:ascii="Arial" w:hAnsi="Arial" w:cs="Arial"/>
          <w:lang w:val="en-GB"/>
        </w:rPr>
      </w:pPr>
    </w:p>
    <w:p w14:paraId="7CF741A0"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This factsheet provides general guidance for protected park home sites in England. It is not legal advice. Individual cases may depend on the terms of the Written Statement, the applicable legislation, Tribunal decisions and the particular facts of the case.</w:t>
      </w:r>
      <w:bookmarkEnd w:id="15"/>
    </w:p>
    <w:p w14:paraId="349DA0EB" w14:textId="77777777" w:rsidR="004E0DAE" w:rsidRPr="00142064" w:rsidRDefault="004E0DAE" w:rsidP="004E0DAE">
      <w:pPr>
        <w:pStyle w:val="BodyText"/>
        <w:spacing w:before="0" w:after="0"/>
        <w:rPr>
          <w:rFonts w:ascii="Arial" w:hAnsi="Arial" w:cs="Arial"/>
          <w:lang w:val="en-GB"/>
        </w:rPr>
      </w:pPr>
    </w:p>
    <w:p w14:paraId="1E3332B6" w14:textId="77777777" w:rsidR="004E0DAE" w:rsidRPr="00142064" w:rsidRDefault="004E0DAE" w:rsidP="004E0DAE">
      <w:pPr>
        <w:pStyle w:val="BodyText"/>
        <w:spacing w:before="0" w:after="0"/>
        <w:rPr>
          <w:rFonts w:ascii="Arial" w:hAnsi="Arial" w:cs="Arial"/>
          <w:lang w:val="en-GB"/>
        </w:rPr>
      </w:pPr>
    </w:p>
    <w:p w14:paraId="2D2D33B4" w14:textId="77777777" w:rsidR="004E0DAE" w:rsidRPr="00142064" w:rsidRDefault="004E0DAE" w:rsidP="004E0DAE">
      <w:pPr>
        <w:pStyle w:val="BodyText"/>
        <w:spacing w:before="0" w:after="0"/>
        <w:rPr>
          <w:rFonts w:ascii="Arial" w:hAnsi="Arial" w:cs="Arial"/>
          <w:lang w:val="en-GB"/>
        </w:rPr>
      </w:pPr>
    </w:p>
    <w:p w14:paraId="3A255416" w14:textId="77777777" w:rsidR="004E0DAE" w:rsidRPr="00142064" w:rsidRDefault="004E0DAE" w:rsidP="004E0DAE">
      <w:pPr>
        <w:pStyle w:val="BodyText"/>
        <w:spacing w:before="0" w:after="0"/>
        <w:rPr>
          <w:rFonts w:ascii="Arial" w:hAnsi="Arial" w:cs="Arial"/>
          <w:lang w:val="en-GB"/>
        </w:rPr>
      </w:pPr>
    </w:p>
    <w:p w14:paraId="4517A5B6" w14:textId="77777777" w:rsidR="004E0DAE" w:rsidRPr="00142064" w:rsidRDefault="004E0DAE" w:rsidP="004E0DAE">
      <w:pPr>
        <w:pStyle w:val="BodyText"/>
        <w:spacing w:before="0" w:after="0"/>
        <w:rPr>
          <w:rFonts w:ascii="Arial" w:hAnsi="Arial" w:cs="Arial"/>
          <w:lang w:val="en-GB"/>
        </w:rPr>
      </w:pPr>
    </w:p>
    <w:p w14:paraId="373D092A" w14:textId="77777777" w:rsidR="004E0DAE" w:rsidRPr="00142064" w:rsidRDefault="004E0DAE" w:rsidP="004E0DAE">
      <w:pPr>
        <w:pStyle w:val="BodyText"/>
        <w:spacing w:before="0" w:after="0"/>
        <w:rPr>
          <w:rFonts w:ascii="Arial" w:hAnsi="Arial" w:cs="Arial"/>
          <w:lang w:val="en-GB"/>
        </w:rPr>
      </w:pPr>
    </w:p>
    <w:p w14:paraId="3B956620" w14:textId="77777777" w:rsidR="004E0DAE" w:rsidRPr="00142064" w:rsidRDefault="004E0DAE" w:rsidP="004E0DAE">
      <w:pPr>
        <w:pStyle w:val="BodyText"/>
        <w:spacing w:before="0" w:after="0"/>
        <w:rPr>
          <w:rFonts w:ascii="Arial" w:hAnsi="Arial" w:cs="Arial"/>
          <w:lang w:val="en-GB"/>
        </w:rPr>
      </w:pPr>
    </w:p>
    <w:p w14:paraId="6D7BB99B" w14:textId="77777777" w:rsidR="004E0DAE" w:rsidRPr="00142064" w:rsidRDefault="004E0DAE" w:rsidP="004E0DAE">
      <w:pPr>
        <w:pStyle w:val="BodyText"/>
        <w:spacing w:before="0" w:after="0"/>
        <w:rPr>
          <w:rFonts w:ascii="Arial" w:hAnsi="Arial" w:cs="Arial"/>
          <w:lang w:val="en-GB"/>
        </w:rPr>
      </w:pPr>
    </w:p>
    <w:p w14:paraId="3E8C634C" w14:textId="77777777" w:rsidR="004E0DAE" w:rsidRPr="00142064" w:rsidRDefault="004E0DAE" w:rsidP="004E0DAE">
      <w:pPr>
        <w:pStyle w:val="BodyText"/>
        <w:spacing w:before="0" w:after="0"/>
        <w:rPr>
          <w:rFonts w:ascii="Arial" w:hAnsi="Arial" w:cs="Arial"/>
          <w:lang w:val="en-GB"/>
        </w:rPr>
      </w:pPr>
      <w:r w:rsidRPr="00142064">
        <w:rPr>
          <w:rFonts w:ascii="Arial" w:hAnsi="Arial" w:cs="Arial"/>
          <w:lang w:val="en-GB"/>
        </w:rPr>
        <w:t>Correct July 2026</w:t>
      </w:r>
    </w:p>
    <w:p w14:paraId="07101EC2" w14:textId="77777777" w:rsidR="001F4A0A" w:rsidRDefault="001F4A0A" w:rsidP="00E93CAF">
      <w:pPr>
        <w:contextualSpacing/>
        <w:rPr>
          <w:rFonts w:cs="Arial"/>
          <w:sz w:val="24"/>
          <w:szCs w:val="24"/>
        </w:rPr>
      </w:pPr>
    </w:p>
    <w:sectPr w:rsidR="001F4A0A" w:rsidSect="001818B1">
      <w:headerReference w:type="default" r:id="rId11"/>
      <w:footerReference w:type="default" r:id="rId12"/>
      <w:headerReference w:type="first" r:id="rId13"/>
      <w:footerReference w:type="first" r:id="rId14"/>
      <w:pgSz w:w="11906" w:h="16838" w:code="9"/>
      <w:pgMar w:top="1418" w:right="864" w:bottom="1418"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05AAB" w14:textId="77777777" w:rsidR="00AD76F3" w:rsidRPr="00142064" w:rsidRDefault="00AD76F3">
      <w:r w:rsidRPr="00142064">
        <w:separator/>
      </w:r>
    </w:p>
  </w:endnote>
  <w:endnote w:type="continuationSeparator" w:id="0">
    <w:p w14:paraId="01175337" w14:textId="77777777" w:rsidR="00AD76F3" w:rsidRPr="00142064" w:rsidRDefault="00AD76F3">
      <w:r w:rsidRPr="00142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2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08"/>
    </w:tblGrid>
    <w:tr w:rsidR="00115663" w:rsidRPr="00142064" w14:paraId="3AD928BB" w14:textId="77777777" w:rsidTr="00115663">
      <w:trPr>
        <w:trHeight w:val="1421"/>
      </w:trPr>
      <w:tc>
        <w:tcPr>
          <w:tcW w:w="12221" w:type="dxa"/>
          <w:tcBorders>
            <w:top w:val="nil"/>
            <w:left w:val="nil"/>
            <w:bottom w:val="nil"/>
            <w:right w:val="nil"/>
          </w:tcBorders>
        </w:tcPr>
        <w:p w14:paraId="2BF6EC6F" w14:textId="77777777" w:rsidR="00115663" w:rsidRPr="00142064" w:rsidRDefault="00115663" w:rsidP="00115663">
          <w:pPr>
            <w:pStyle w:val="Footer"/>
            <w:spacing w:after="0"/>
            <w:jc w:val="left"/>
          </w:pPr>
          <w:r w:rsidRPr="00142064">
            <w:rPr>
              <w:lang w:bidi="en-GB"/>
            </w:rPr>
            <w:drawing>
              <wp:inline distT="0" distB="0" distL="0" distR="0" wp14:anchorId="06F5E301" wp14:editId="2212576F">
                <wp:extent cx="7879703" cy="899509"/>
                <wp:effectExtent l="0" t="0" r="0" b="0"/>
                <wp:docPr id="1888663129" name="Picture 1888663129" descr="Multiple green waves as abstract design i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8108034" cy="925574"/>
                        </a:xfrm>
                        <a:prstGeom prst="rect">
                          <a:avLst/>
                        </a:prstGeom>
                      </pic:spPr>
                    </pic:pic>
                  </a:graphicData>
                </a:graphic>
              </wp:inline>
            </w:drawing>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75"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70"/>
    </w:tblGrid>
    <w:tr w:rsidR="002E1A5A" w:rsidRPr="00142064" w14:paraId="71F5F528" w14:textId="77777777" w:rsidTr="002E1A5A">
      <w:trPr>
        <w:trHeight w:val="1362"/>
      </w:trPr>
      <w:tc>
        <w:tcPr>
          <w:tcW w:w="12275" w:type="dxa"/>
          <w:tcBorders>
            <w:top w:val="nil"/>
            <w:left w:val="nil"/>
            <w:bottom w:val="nil"/>
            <w:right w:val="nil"/>
          </w:tcBorders>
        </w:tcPr>
        <w:p w14:paraId="4616C0F9" w14:textId="77777777" w:rsidR="002E1A5A" w:rsidRPr="00142064" w:rsidRDefault="002E1A5A" w:rsidP="002E1A5A">
          <w:pPr>
            <w:pStyle w:val="Footer"/>
            <w:spacing w:after="0"/>
          </w:pPr>
          <w:r w:rsidRPr="00142064">
            <w:rPr>
              <w:lang w:bidi="en-GB"/>
            </w:rPr>
            <w:drawing>
              <wp:inline distT="0" distB="0" distL="0" distR="0" wp14:anchorId="34B10E66" wp14:editId="07822711">
                <wp:extent cx="8551368" cy="976184"/>
                <wp:effectExtent l="0" t="0" r="2540" b="0"/>
                <wp:docPr id="169522672" name="Picture 169522672" descr="green waves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9550805" cy="1090275"/>
                        </a:xfrm>
                        <a:prstGeom prst="rect">
                          <a:avLst/>
                        </a:prstGeom>
                      </pic:spPr>
                    </pic:pic>
                  </a:graphicData>
                </a:graphic>
              </wp:inline>
            </w:drawing>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32F7" w14:textId="77777777" w:rsidR="00AD76F3" w:rsidRPr="00142064" w:rsidRDefault="00AD76F3">
      <w:r w:rsidRPr="00142064">
        <w:separator/>
      </w:r>
    </w:p>
  </w:footnote>
  <w:footnote w:type="continuationSeparator" w:id="0">
    <w:p w14:paraId="1471F511" w14:textId="77777777" w:rsidR="00AD76F3" w:rsidRPr="00142064" w:rsidRDefault="00AD76F3">
      <w:r w:rsidRPr="00142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0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78"/>
    </w:tblGrid>
    <w:tr w:rsidR="00115663" w:rsidRPr="00142064" w14:paraId="6807D008" w14:textId="77777777" w:rsidTr="00115663">
      <w:trPr>
        <w:trHeight w:val="1880"/>
      </w:trPr>
      <w:tc>
        <w:tcPr>
          <w:tcW w:w="12201" w:type="dxa"/>
          <w:tcBorders>
            <w:top w:val="nil"/>
            <w:left w:val="nil"/>
            <w:bottom w:val="nil"/>
            <w:right w:val="nil"/>
          </w:tcBorders>
        </w:tcPr>
        <w:p w14:paraId="6EE87CC7" w14:textId="77777777" w:rsidR="00115663" w:rsidRPr="00142064" w:rsidRDefault="00115663" w:rsidP="00115663">
          <w:pPr>
            <w:pStyle w:val="Header"/>
          </w:pPr>
          <w:r w:rsidRPr="00142064">
            <w:rPr>
              <w:lang w:bidi="en-GB"/>
            </w:rPr>
            <w:drawing>
              <wp:inline distT="0" distB="0" distL="0" distR="0" wp14:anchorId="39E67C5B" wp14:editId="5A3D9123">
                <wp:extent cx="7797114" cy="949420"/>
                <wp:effectExtent l="0" t="0" r="0" b="3175"/>
                <wp:docPr id="900903217" name="Picture 900903217" descr="Multiple green waves as abstract design i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een-waves-16.jpg"/>
                        <pic:cNvPicPr/>
                      </pic:nvPicPr>
                      <pic:blipFill>
                        <a:blip r:embed="rId1">
                          <a:extLst>
                            <a:ext uri="{28A0092B-C50C-407E-A947-70E740481C1C}">
                              <a14:useLocalDpi xmlns:a14="http://schemas.microsoft.com/office/drawing/2010/main" val="0"/>
                            </a:ext>
                          </a:extLst>
                        </a:blip>
                        <a:stretch>
                          <a:fillRect/>
                        </a:stretch>
                      </pic:blipFill>
                      <pic:spPr>
                        <a:xfrm>
                          <a:off x="0" y="0"/>
                          <a:ext cx="7987359" cy="972585"/>
                        </a:xfrm>
                        <a:prstGeom prst="rect">
                          <a:avLst/>
                        </a:prstGeom>
                      </pic:spPr>
                    </pic:pic>
                  </a:graphicData>
                </a:graphic>
              </wp:inline>
            </w:drawing>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725F" w14:textId="77777777" w:rsidR="00E71405" w:rsidRPr="00142064" w:rsidRDefault="007E3A99">
    <w:r w:rsidRPr="00142064">
      <w:rPr>
        <w:lang w:bidi="en-GB"/>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A2AC38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58565D4"/>
    <w:multiLevelType w:val="hybridMultilevel"/>
    <w:tmpl w:val="9ABC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C5357"/>
    <w:multiLevelType w:val="hybridMultilevel"/>
    <w:tmpl w:val="CBE4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85E60"/>
    <w:multiLevelType w:val="multilevel"/>
    <w:tmpl w:val="936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76AB2"/>
    <w:multiLevelType w:val="multilevel"/>
    <w:tmpl w:val="81925628"/>
    <w:numStyleLink w:val="NLNumberedBodyListStyleNoHeadings"/>
  </w:abstractNum>
  <w:abstractNum w:abstractNumId="5" w15:restartNumberingAfterBreak="0">
    <w:nsid w:val="15F33010"/>
    <w:multiLevelType w:val="hybridMultilevel"/>
    <w:tmpl w:val="13642806"/>
    <w:lvl w:ilvl="0" w:tplc="616CFDCC">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43220"/>
    <w:multiLevelType w:val="hybridMultilevel"/>
    <w:tmpl w:val="1098E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16E52"/>
    <w:multiLevelType w:val="hybridMultilevel"/>
    <w:tmpl w:val="C89E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733A6"/>
    <w:multiLevelType w:val="hybridMultilevel"/>
    <w:tmpl w:val="4EE0748C"/>
    <w:lvl w:ilvl="0" w:tplc="616CFDCC">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F7E70"/>
    <w:multiLevelType w:val="multilevel"/>
    <w:tmpl w:val="B81C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4086A"/>
    <w:multiLevelType w:val="hybridMultilevel"/>
    <w:tmpl w:val="DB22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A13B0"/>
    <w:multiLevelType w:val="hybridMultilevel"/>
    <w:tmpl w:val="B304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B04D5"/>
    <w:multiLevelType w:val="multilevel"/>
    <w:tmpl w:val="07C0A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760FD"/>
    <w:multiLevelType w:val="hybridMultilevel"/>
    <w:tmpl w:val="229AF830"/>
    <w:lvl w:ilvl="0" w:tplc="616CFDCC">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906F63"/>
    <w:multiLevelType w:val="hybridMultilevel"/>
    <w:tmpl w:val="AACA7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E712D5"/>
    <w:multiLevelType w:val="hybridMultilevel"/>
    <w:tmpl w:val="CEB69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D51BAC"/>
    <w:multiLevelType w:val="hybridMultilevel"/>
    <w:tmpl w:val="4836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B7BD0"/>
    <w:multiLevelType w:val="hybridMultilevel"/>
    <w:tmpl w:val="7228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E048AB"/>
    <w:multiLevelType w:val="multilevel"/>
    <w:tmpl w:val="3C2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966538"/>
    <w:multiLevelType w:val="hybridMultilevel"/>
    <w:tmpl w:val="D5327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215DF5"/>
    <w:multiLevelType w:val="multilevel"/>
    <w:tmpl w:val="A676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B0018"/>
    <w:multiLevelType w:val="multilevel"/>
    <w:tmpl w:val="81925628"/>
    <w:styleLink w:val="NLNumberedBodyListStyleNoHeadings"/>
    <w:lvl w:ilvl="0">
      <w:start w:val="1"/>
      <w:numFmt w:val="decimal"/>
      <w:pStyle w:val="NLNumberedBodyLevel0"/>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AA4722C"/>
    <w:multiLevelType w:val="multilevel"/>
    <w:tmpl w:val="ADF8A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AD14F3"/>
    <w:multiLevelType w:val="hybridMultilevel"/>
    <w:tmpl w:val="D0D8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C066E"/>
    <w:multiLevelType w:val="multilevel"/>
    <w:tmpl w:val="B8FC4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896146"/>
    <w:multiLevelType w:val="multilevel"/>
    <w:tmpl w:val="1224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134097">
    <w:abstractNumId w:val="21"/>
  </w:num>
  <w:num w:numId="2" w16cid:durableId="377172576">
    <w:abstractNumId w:val="4"/>
    <w:lvlOverride w:ilvl="0">
      <w:lvl w:ilvl="0">
        <w:start w:val="1"/>
        <w:numFmt w:val="decimal"/>
        <w:pStyle w:val="NLNumberedBodyLevel0"/>
        <w:lvlText w:val="%1."/>
        <w:lvlJc w:val="left"/>
        <w:pPr>
          <w:tabs>
            <w:tab w:val="num" w:pos="720"/>
          </w:tabs>
          <w:ind w:left="720" w:hanging="720"/>
        </w:pPr>
        <w:rPr>
          <w:rFonts w:hint="default"/>
          <w:color w:val="auto"/>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16cid:durableId="1665664919">
    <w:abstractNumId w:val="15"/>
  </w:num>
  <w:num w:numId="4" w16cid:durableId="604466181">
    <w:abstractNumId w:val="17"/>
  </w:num>
  <w:num w:numId="5" w16cid:durableId="873352270">
    <w:abstractNumId w:val="7"/>
  </w:num>
  <w:num w:numId="6" w16cid:durableId="217519756">
    <w:abstractNumId w:val="13"/>
  </w:num>
  <w:num w:numId="7" w16cid:durableId="206066321">
    <w:abstractNumId w:val="16"/>
  </w:num>
  <w:num w:numId="8" w16cid:durableId="1005670377">
    <w:abstractNumId w:val="19"/>
  </w:num>
  <w:num w:numId="9" w16cid:durableId="266157403">
    <w:abstractNumId w:val="2"/>
  </w:num>
  <w:num w:numId="10" w16cid:durableId="631137485">
    <w:abstractNumId w:val="23"/>
  </w:num>
  <w:num w:numId="11" w16cid:durableId="679239530">
    <w:abstractNumId w:val="14"/>
  </w:num>
  <w:num w:numId="12" w16cid:durableId="1673339606">
    <w:abstractNumId w:val="11"/>
  </w:num>
  <w:num w:numId="13" w16cid:durableId="161823764">
    <w:abstractNumId w:val="1"/>
  </w:num>
  <w:num w:numId="14" w16cid:durableId="1294603452">
    <w:abstractNumId w:val="10"/>
  </w:num>
  <w:num w:numId="15" w16cid:durableId="649795121">
    <w:abstractNumId w:val="5"/>
  </w:num>
  <w:num w:numId="16" w16cid:durableId="2048481470">
    <w:abstractNumId w:val="8"/>
  </w:num>
  <w:num w:numId="17" w16cid:durableId="746923186">
    <w:abstractNumId w:val="20"/>
  </w:num>
  <w:num w:numId="18" w16cid:durableId="81071695">
    <w:abstractNumId w:val="22"/>
  </w:num>
  <w:num w:numId="19" w16cid:durableId="1397391061">
    <w:abstractNumId w:val="9"/>
  </w:num>
  <w:num w:numId="20" w16cid:durableId="855658777">
    <w:abstractNumId w:val="3"/>
  </w:num>
  <w:num w:numId="21" w16cid:durableId="158624168">
    <w:abstractNumId w:val="25"/>
  </w:num>
  <w:num w:numId="22" w16cid:durableId="1175222686">
    <w:abstractNumId w:val="12"/>
  </w:num>
  <w:num w:numId="23" w16cid:durableId="694354969">
    <w:abstractNumId w:val="24"/>
  </w:num>
  <w:num w:numId="24" w16cid:durableId="1657025080">
    <w:abstractNumId w:val="18"/>
  </w:num>
  <w:num w:numId="25" w16cid:durableId="1143498425">
    <w:abstractNumId w:val="6"/>
  </w:num>
  <w:num w:numId="26" w16cid:durableId="45345029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C5"/>
    <w:rsid w:val="0003293E"/>
    <w:rsid w:val="000345C2"/>
    <w:rsid w:val="00037474"/>
    <w:rsid w:val="000466AE"/>
    <w:rsid w:val="0004792E"/>
    <w:rsid w:val="00066E19"/>
    <w:rsid w:val="0008062F"/>
    <w:rsid w:val="00086409"/>
    <w:rsid w:val="000B4BF8"/>
    <w:rsid w:val="000D3EA5"/>
    <w:rsid w:val="000E2116"/>
    <w:rsid w:val="000E4304"/>
    <w:rsid w:val="000F2898"/>
    <w:rsid w:val="000F55C5"/>
    <w:rsid w:val="00115663"/>
    <w:rsid w:val="0012660B"/>
    <w:rsid w:val="00140B0B"/>
    <w:rsid w:val="00142064"/>
    <w:rsid w:val="00157887"/>
    <w:rsid w:val="001814B1"/>
    <w:rsid w:val="001818B1"/>
    <w:rsid w:val="00181D4E"/>
    <w:rsid w:val="00184E5D"/>
    <w:rsid w:val="00191C80"/>
    <w:rsid w:val="001A0AF9"/>
    <w:rsid w:val="001A4735"/>
    <w:rsid w:val="001B32BB"/>
    <w:rsid w:val="001B58A2"/>
    <w:rsid w:val="001B6910"/>
    <w:rsid w:val="001D1378"/>
    <w:rsid w:val="001D435E"/>
    <w:rsid w:val="001E1E16"/>
    <w:rsid w:val="001F4A0A"/>
    <w:rsid w:val="00203AD1"/>
    <w:rsid w:val="00213EAB"/>
    <w:rsid w:val="00215D1D"/>
    <w:rsid w:val="00220B3A"/>
    <w:rsid w:val="00236B78"/>
    <w:rsid w:val="002450C4"/>
    <w:rsid w:val="00252813"/>
    <w:rsid w:val="00255C00"/>
    <w:rsid w:val="002679D0"/>
    <w:rsid w:val="002812CE"/>
    <w:rsid w:val="00284AAA"/>
    <w:rsid w:val="002942BE"/>
    <w:rsid w:val="002B04C2"/>
    <w:rsid w:val="002B1CFC"/>
    <w:rsid w:val="002B75B5"/>
    <w:rsid w:val="002C5A3B"/>
    <w:rsid w:val="002D6D50"/>
    <w:rsid w:val="002D7336"/>
    <w:rsid w:val="002D7F70"/>
    <w:rsid w:val="002E1A5A"/>
    <w:rsid w:val="002E246A"/>
    <w:rsid w:val="002E65F3"/>
    <w:rsid w:val="002F0110"/>
    <w:rsid w:val="002F11D9"/>
    <w:rsid w:val="0030430A"/>
    <w:rsid w:val="00312210"/>
    <w:rsid w:val="003142A4"/>
    <w:rsid w:val="00315917"/>
    <w:rsid w:val="00323F0F"/>
    <w:rsid w:val="0032437A"/>
    <w:rsid w:val="00330126"/>
    <w:rsid w:val="00335255"/>
    <w:rsid w:val="0035182D"/>
    <w:rsid w:val="003537A5"/>
    <w:rsid w:val="00361777"/>
    <w:rsid w:val="00361FC2"/>
    <w:rsid w:val="00363B50"/>
    <w:rsid w:val="0038600C"/>
    <w:rsid w:val="003934AF"/>
    <w:rsid w:val="00393C84"/>
    <w:rsid w:val="003A6BD3"/>
    <w:rsid w:val="003B0870"/>
    <w:rsid w:val="003C6ACD"/>
    <w:rsid w:val="003E13E7"/>
    <w:rsid w:val="003E43FC"/>
    <w:rsid w:val="003E593E"/>
    <w:rsid w:val="003F7C02"/>
    <w:rsid w:val="00410D74"/>
    <w:rsid w:val="0041544D"/>
    <w:rsid w:val="00457A69"/>
    <w:rsid w:val="00462B54"/>
    <w:rsid w:val="00492E94"/>
    <w:rsid w:val="004B2BDE"/>
    <w:rsid w:val="004B5014"/>
    <w:rsid w:val="004C13C1"/>
    <w:rsid w:val="004C2455"/>
    <w:rsid w:val="004C57A5"/>
    <w:rsid w:val="004C595E"/>
    <w:rsid w:val="004E0DAE"/>
    <w:rsid w:val="004E7703"/>
    <w:rsid w:val="004F0D66"/>
    <w:rsid w:val="004F4315"/>
    <w:rsid w:val="004F7C93"/>
    <w:rsid w:val="005123E6"/>
    <w:rsid w:val="0051465B"/>
    <w:rsid w:val="005353B5"/>
    <w:rsid w:val="00535A4D"/>
    <w:rsid w:val="00535A9A"/>
    <w:rsid w:val="00552FA6"/>
    <w:rsid w:val="005724AF"/>
    <w:rsid w:val="00576382"/>
    <w:rsid w:val="005809AC"/>
    <w:rsid w:val="005820D1"/>
    <w:rsid w:val="005C5D6C"/>
    <w:rsid w:val="005D41D8"/>
    <w:rsid w:val="005F2F7A"/>
    <w:rsid w:val="00607B3D"/>
    <w:rsid w:val="00611F1F"/>
    <w:rsid w:val="00620095"/>
    <w:rsid w:val="00620729"/>
    <w:rsid w:val="006230D3"/>
    <w:rsid w:val="00632104"/>
    <w:rsid w:val="00636536"/>
    <w:rsid w:val="00641D3D"/>
    <w:rsid w:val="00643D71"/>
    <w:rsid w:val="006472F6"/>
    <w:rsid w:val="00673242"/>
    <w:rsid w:val="00691768"/>
    <w:rsid w:val="006A52D7"/>
    <w:rsid w:val="006C1FFB"/>
    <w:rsid w:val="006C2A02"/>
    <w:rsid w:val="006C7883"/>
    <w:rsid w:val="006F0367"/>
    <w:rsid w:val="006F40C0"/>
    <w:rsid w:val="006F7B0D"/>
    <w:rsid w:val="00722B57"/>
    <w:rsid w:val="0075794C"/>
    <w:rsid w:val="007622A8"/>
    <w:rsid w:val="00777197"/>
    <w:rsid w:val="00781299"/>
    <w:rsid w:val="007847FF"/>
    <w:rsid w:val="0079154A"/>
    <w:rsid w:val="00793F4F"/>
    <w:rsid w:val="007C4A68"/>
    <w:rsid w:val="007D71DB"/>
    <w:rsid w:val="007E0D6E"/>
    <w:rsid w:val="007E2B94"/>
    <w:rsid w:val="007E3A99"/>
    <w:rsid w:val="007F0E9E"/>
    <w:rsid w:val="00832C29"/>
    <w:rsid w:val="00854601"/>
    <w:rsid w:val="008632C9"/>
    <w:rsid w:val="008658F6"/>
    <w:rsid w:val="00882610"/>
    <w:rsid w:val="008828DD"/>
    <w:rsid w:val="00883A0D"/>
    <w:rsid w:val="0088504C"/>
    <w:rsid w:val="00885E42"/>
    <w:rsid w:val="008945AC"/>
    <w:rsid w:val="008B50C3"/>
    <w:rsid w:val="008D79B8"/>
    <w:rsid w:val="008E1B10"/>
    <w:rsid w:val="008E22DD"/>
    <w:rsid w:val="008E5DAA"/>
    <w:rsid w:val="008E73BD"/>
    <w:rsid w:val="008F0767"/>
    <w:rsid w:val="00901F9D"/>
    <w:rsid w:val="00905C25"/>
    <w:rsid w:val="00905DB0"/>
    <w:rsid w:val="00927C38"/>
    <w:rsid w:val="009342A5"/>
    <w:rsid w:val="00940D93"/>
    <w:rsid w:val="009439AA"/>
    <w:rsid w:val="0094616F"/>
    <w:rsid w:val="00946E9D"/>
    <w:rsid w:val="00967B84"/>
    <w:rsid w:val="00983ECE"/>
    <w:rsid w:val="0098759C"/>
    <w:rsid w:val="00987C15"/>
    <w:rsid w:val="009959CE"/>
    <w:rsid w:val="009B502C"/>
    <w:rsid w:val="009C516A"/>
    <w:rsid w:val="009D6F82"/>
    <w:rsid w:val="009E397B"/>
    <w:rsid w:val="00A01A5D"/>
    <w:rsid w:val="00A1607E"/>
    <w:rsid w:val="00A24C01"/>
    <w:rsid w:val="00A307D9"/>
    <w:rsid w:val="00A31486"/>
    <w:rsid w:val="00A45E55"/>
    <w:rsid w:val="00A5030C"/>
    <w:rsid w:val="00A52190"/>
    <w:rsid w:val="00A57D2D"/>
    <w:rsid w:val="00A65B5B"/>
    <w:rsid w:val="00A77AE5"/>
    <w:rsid w:val="00A81950"/>
    <w:rsid w:val="00A83138"/>
    <w:rsid w:val="00A862F3"/>
    <w:rsid w:val="00A914B2"/>
    <w:rsid w:val="00AA47A2"/>
    <w:rsid w:val="00AC4FF5"/>
    <w:rsid w:val="00AD76F3"/>
    <w:rsid w:val="00AE1D02"/>
    <w:rsid w:val="00AF5A95"/>
    <w:rsid w:val="00B049F0"/>
    <w:rsid w:val="00B16495"/>
    <w:rsid w:val="00B22EC4"/>
    <w:rsid w:val="00B31CA6"/>
    <w:rsid w:val="00B5181C"/>
    <w:rsid w:val="00B54EAE"/>
    <w:rsid w:val="00B552FE"/>
    <w:rsid w:val="00B55850"/>
    <w:rsid w:val="00B721C7"/>
    <w:rsid w:val="00B72B96"/>
    <w:rsid w:val="00B811AC"/>
    <w:rsid w:val="00B9226D"/>
    <w:rsid w:val="00BA1E21"/>
    <w:rsid w:val="00BA5A05"/>
    <w:rsid w:val="00BB2897"/>
    <w:rsid w:val="00BC06ED"/>
    <w:rsid w:val="00BD2252"/>
    <w:rsid w:val="00BE201F"/>
    <w:rsid w:val="00BE742F"/>
    <w:rsid w:val="00BF2855"/>
    <w:rsid w:val="00BF7931"/>
    <w:rsid w:val="00C010A2"/>
    <w:rsid w:val="00C10EA1"/>
    <w:rsid w:val="00C1281A"/>
    <w:rsid w:val="00C13DE8"/>
    <w:rsid w:val="00C315CF"/>
    <w:rsid w:val="00C450A8"/>
    <w:rsid w:val="00C561E9"/>
    <w:rsid w:val="00C70AC6"/>
    <w:rsid w:val="00C8517C"/>
    <w:rsid w:val="00C913F3"/>
    <w:rsid w:val="00CB063E"/>
    <w:rsid w:val="00CB6B97"/>
    <w:rsid w:val="00CB7D2F"/>
    <w:rsid w:val="00CC2D8B"/>
    <w:rsid w:val="00CD6661"/>
    <w:rsid w:val="00CD731F"/>
    <w:rsid w:val="00CE2CAB"/>
    <w:rsid w:val="00D066C2"/>
    <w:rsid w:val="00D1285C"/>
    <w:rsid w:val="00D43F1D"/>
    <w:rsid w:val="00D6571C"/>
    <w:rsid w:val="00D7018C"/>
    <w:rsid w:val="00D904CD"/>
    <w:rsid w:val="00DA3418"/>
    <w:rsid w:val="00DA71F1"/>
    <w:rsid w:val="00DB68DD"/>
    <w:rsid w:val="00DC6DF5"/>
    <w:rsid w:val="00DD294C"/>
    <w:rsid w:val="00DD6BA9"/>
    <w:rsid w:val="00DE3E34"/>
    <w:rsid w:val="00E041D6"/>
    <w:rsid w:val="00E12406"/>
    <w:rsid w:val="00E32718"/>
    <w:rsid w:val="00E6603E"/>
    <w:rsid w:val="00E71405"/>
    <w:rsid w:val="00E802A8"/>
    <w:rsid w:val="00E8715E"/>
    <w:rsid w:val="00E93CAF"/>
    <w:rsid w:val="00EA6B4F"/>
    <w:rsid w:val="00EB104A"/>
    <w:rsid w:val="00EB32A7"/>
    <w:rsid w:val="00EB79F4"/>
    <w:rsid w:val="00EC5EE0"/>
    <w:rsid w:val="00ED0C76"/>
    <w:rsid w:val="00EF7202"/>
    <w:rsid w:val="00F06AD1"/>
    <w:rsid w:val="00F559B1"/>
    <w:rsid w:val="00F80578"/>
    <w:rsid w:val="00F83039"/>
    <w:rsid w:val="00F87567"/>
    <w:rsid w:val="00F97645"/>
    <w:rsid w:val="00FA3A89"/>
    <w:rsid w:val="00FA5F92"/>
    <w:rsid w:val="00FB0B8C"/>
    <w:rsid w:val="00FC527B"/>
    <w:rsid w:val="00FE4316"/>
    <w:rsid w:val="00FE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8D7B2"/>
  <w15:chartTrackingRefBased/>
  <w15:docId w15:val="{B0CB014D-F17F-4435-81B1-08BA04BE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B"/>
    <w:pPr>
      <w:spacing w:after="0" w:line="240" w:lineRule="auto"/>
    </w:pPr>
    <w:rPr>
      <w:rFonts w:ascii="Arial" w:eastAsia="Times New Roman" w:hAnsi="Arial" w:cs="Times New Roman"/>
      <w:color w:val="000000"/>
      <w:lang w:val="en-GB"/>
    </w:rPr>
  </w:style>
  <w:style w:type="paragraph" w:styleId="Heading1">
    <w:name w:val="heading 1"/>
    <w:basedOn w:val="Normal"/>
    <w:next w:val="ContactInfo"/>
    <w:link w:val="Heading1Char"/>
    <w:uiPriority w:val="1"/>
    <w:qFormat/>
    <w:rsid w:val="002E1A5A"/>
    <w:pPr>
      <w:keepNext/>
      <w:keepLines/>
      <w:spacing w:before="480"/>
      <w:outlineLvl w:val="0"/>
    </w:pPr>
    <w:rPr>
      <w:rFonts w:asciiTheme="majorHAnsi" w:eastAsiaTheme="majorEastAsia" w:hAnsiTheme="majorHAnsi" w:cstheme="majorBidi"/>
      <w:bCs/>
      <w:color w:val="3D5157" w:themeColor="accent2"/>
      <w:sz w:val="36"/>
      <w:szCs w:val="28"/>
    </w:rPr>
  </w:style>
  <w:style w:type="paragraph" w:styleId="Heading2">
    <w:name w:val="heading 2"/>
    <w:basedOn w:val="Normal"/>
    <w:next w:val="Normal"/>
    <w:link w:val="Heading2Char"/>
    <w:uiPriority w:val="1"/>
    <w:semiHidden/>
    <w:unhideWhenUsed/>
    <w:qFormat/>
    <w:rsid w:val="00FA5F92"/>
    <w:pPr>
      <w:keepNext/>
      <w:keepLines/>
      <w:spacing w:before="40"/>
      <w:outlineLvl w:val="1"/>
    </w:pPr>
    <w:rPr>
      <w:rFonts w:asciiTheme="majorHAnsi" w:eastAsiaTheme="majorEastAsia" w:hAnsiTheme="majorHAnsi" w:cstheme="majorBidi"/>
      <w:color w:val="4F6228" w:themeColor="accent6" w:themeShade="80"/>
      <w:sz w:val="26"/>
      <w:szCs w:val="26"/>
    </w:rPr>
  </w:style>
  <w:style w:type="paragraph" w:styleId="Heading3">
    <w:name w:val="heading 3"/>
    <w:basedOn w:val="Normal"/>
    <w:next w:val="Normal"/>
    <w:link w:val="Heading3Char"/>
    <w:uiPriority w:val="1"/>
    <w:semiHidden/>
    <w:unhideWhenUsed/>
    <w:qFormat/>
    <w:rsid w:val="00FA5F92"/>
    <w:pPr>
      <w:keepNext/>
      <w:keepLines/>
      <w:spacing w:before="40"/>
      <w:outlineLvl w:val="2"/>
    </w:pPr>
    <w:rPr>
      <w:rFonts w:asciiTheme="majorHAnsi" w:eastAsiaTheme="majorEastAsia" w:hAnsiTheme="majorHAnsi" w:cstheme="majorBidi"/>
      <w:color w:val="4F6228" w:themeColor="accent6" w:themeShade="80"/>
      <w:szCs w:val="24"/>
    </w:rPr>
  </w:style>
  <w:style w:type="paragraph" w:styleId="Heading4">
    <w:name w:val="heading 4"/>
    <w:basedOn w:val="Normal"/>
    <w:next w:val="Normal"/>
    <w:link w:val="Heading4Char"/>
    <w:uiPriority w:val="1"/>
    <w:semiHidden/>
    <w:unhideWhenUsed/>
    <w:qFormat/>
    <w:rsid w:val="00FA5F92"/>
    <w:pPr>
      <w:keepNext/>
      <w:keepLines/>
      <w:spacing w:before="40"/>
      <w:outlineLvl w:val="3"/>
    </w:pPr>
    <w:rPr>
      <w:rFonts w:asciiTheme="majorHAnsi" w:eastAsiaTheme="majorEastAsia" w:hAnsiTheme="majorHAnsi" w:cstheme="majorBidi"/>
      <w:i/>
      <w:iCs/>
      <w:color w:val="4F6228" w:themeColor="accent6" w:themeShade="80"/>
    </w:rPr>
  </w:style>
  <w:style w:type="paragraph" w:styleId="Heading5">
    <w:name w:val="heading 5"/>
    <w:basedOn w:val="Normal"/>
    <w:next w:val="Normal"/>
    <w:link w:val="Heading5Char"/>
    <w:uiPriority w:val="1"/>
    <w:semiHidden/>
    <w:unhideWhenUsed/>
    <w:qFormat/>
    <w:rsid w:val="00FA5F92"/>
    <w:pPr>
      <w:keepNext/>
      <w:keepLines/>
      <w:spacing w:before="80"/>
      <w:outlineLvl w:val="4"/>
    </w:pPr>
    <w:rPr>
      <w:rFonts w:asciiTheme="majorHAnsi" w:eastAsiaTheme="majorEastAsia" w:hAnsiTheme="majorHAnsi" w:cstheme="majorBidi"/>
      <w:color w:val="4F6228" w:themeColor="accent6" w:themeShade="80"/>
    </w:rPr>
  </w:style>
  <w:style w:type="paragraph" w:styleId="Heading6">
    <w:name w:val="heading 6"/>
    <w:basedOn w:val="Normal"/>
    <w:next w:val="Normal"/>
    <w:link w:val="Heading6Char"/>
    <w:uiPriority w:val="1"/>
    <w:semiHidden/>
    <w:unhideWhenUsed/>
    <w:qFormat/>
    <w:rsid w:val="00FA5F92"/>
    <w:pPr>
      <w:keepNext/>
      <w:keepLines/>
      <w:spacing w:before="120"/>
      <w:outlineLvl w:val="5"/>
    </w:pPr>
    <w:rPr>
      <w:rFonts w:asciiTheme="majorHAnsi" w:eastAsiaTheme="majorEastAsia" w:hAnsiTheme="majorHAnsi" w:cstheme="majorBidi"/>
      <w:color w:val="4F6228" w:themeColor="accent6" w:themeShade="80"/>
    </w:rPr>
  </w:style>
  <w:style w:type="paragraph" w:styleId="Heading7">
    <w:name w:val="heading 7"/>
    <w:basedOn w:val="Normal"/>
    <w:next w:val="Normal"/>
    <w:link w:val="Heading7Char"/>
    <w:uiPriority w:val="1"/>
    <w:semiHidden/>
    <w:unhideWhenUsed/>
    <w:qFormat/>
    <w:rsid w:val="00FA5F92"/>
    <w:pPr>
      <w:keepNext/>
      <w:keepLines/>
      <w:spacing w:before="40"/>
      <w:outlineLvl w:val="6"/>
    </w:pPr>
    <w:rPr>
      <w:rFonts w:asciiTheme="majorHAnsi" w:eastAsiaTheme="majorEastAsia" w:hAnsiTheme="majorHAnsi" w:cstheme="majorBidi"/>
      <w:i/>
      <w:iCs/>
      <w:color w:val="4F6228" w:themeColor="accent6" w:themeShade="80"/>
    </w:rPr>
  </w:style>
  <w:style w:type="paragraph" w:styleId="Heading8">
    <w:name w:val="heading 8"/>
    <w:basedOn w:val="Normal"/>
    <w:next w:val="Normal"/>
    <w:link w:val="Heading8Char"/>
    <w:uiPriority w:val="1"/>
    <w:semiHidden/>
    <w:unhideWhenUsed/>
    <w:qFormat/>
    <w:rsid w:val="00D904C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
    <w:semiHidden/>
    <w:unhideWhenUsed/>
    <w:qFormat/>
    <w:rsid w:val="00D904C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1A5A"/>
    <w:rPr>
      <w:rFonts w:asciiTheme="majorHAnsi" w:eastAsiaTheme="majorEastAsia" w:hAnsiTheme="majorHAnsi" w:cstheme="majorBidi"/>
      <w:bCs/>
      <w:color w:val="3D5157" w:themeColor="accent2"/>
      <w:sz w:val="36"/>
      <w:szCs w:val="28"/>
    </w:rPr>
  </w:style>
  <w:style w:type="paragraph" w:styleId="TOCHeading">
    <w:name w:val="TOC Heading"/>
    <w:basedOn w:val="Heading1"/>
    <w:next w:val="Normal"/>
    <w:uiPriority w:val="39"/>
    <w:semiHidden/>
    <w:unhideWhenUsed/>
    <w:qFormat/>
    <w:pPr>
      <w:outlineLvl w:val="9"/>
    </w:pPr>
    <w:rPr>
      <w:bCs w:val="0"/>
      <w:szCs w:val="32"/>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40"/>
      <w:jc w:val="center"/>
    </w:pPr>
  </w:style>
  <w:style w:type="character" w:customStyle="1" w:styleId="FooterChar">
    <w:name w:val="Footer Char"/>
    <w:basedOn w:val="DefaultParagraphFont"/>
    <w:link w:val="Footer"/>
    <w:uiPriority w:val="99"/>
  </w:style>
  <w:style w:type="paragraph" w:customStyle="1" w:styleId="ContactInfo">
    <w:name w:val="Contact Info"/>
    <w:basedOn w:val="Normal"/>
    <w:uiPriority w:val="2"/>
    <w:qFormat/>
    <w:rsid w:val="000F2898"/>
    <w:pPr>
      <w:contextualSpacing/>
    </w:pPr>
    <w:rPr>
      <w:rFonts w:eastAsiaTheme="minorEastAsia"/>
      <w:color w:val="607E4C" w:themeColor="accent4"/>
    </w:rPr>
  </w:style>
  <w:style w:type="paragraph" w:styleId="Closing">
    <w:name w:val="Closing"/>
    <w:basedOn w:val="Normal"/>
    <w:next w:val="Signature"/>
    <w:link w:val="ClosingChar"/>
    <w:uiPriority w:val="5"/>
    <w:qFormat/>
    <w:rsid w:val="002E1A5A"/>
    <w:pPr>
      <w:spacing w:before="720"/>
    </w:pPr>
    <w:rPr>
      <w:rFonts w:eastAsiaTheme="minorEastAsia"/>
      <w:bCs/>
      <w:szCs w:val="18"/>
    </w:rPr>
  </w:style>
  <w:style w:type="character" w:customStyle="1" w:styleId="ClosingChar">
    <w:name w:val="Closing Char"/>
    <w:basedOn w:val="DefaultParagraphFont"/>
    <w:link w:val="Closing"/>
    <w:uiPriority w:val="5"/>
    <w:rsid w:val="002E1A5A"/>
    <w:rPr>
      <w:rFonts w:eastAsiaTheme="minorEastAsia"/>
      <w:bCs/>
      <w:color w:val="000000" w:themeColor="text1"/>
      <w:sz w:val="24"/>
      <w:szCs w:val="18"/>
    </w:rPr>
  </w:style>
  <w:style w:type="paragraph" w:styleId="Signature">
    <w:name w:val="Signature"/>
    <w:basedOn w:val="Normal"/>
    <w:next w:val="Normal"/>
    <w:link w:val="SignatureChar"/>
    <w:uiPriority w:val="6"/>
    <w:qFormat/>
    <w:pPr>
      <w:spacing w:before="720" w:after="280"/>
      <w:contextualSpacing/>
    </w:pPr>
    <w:rPr>
      <w:rFonts w:eastAsiaTheme="minorEastAsia"/>
      <w:bCs/>
      <w:szCs w:val="18"/>
    </w:rPr>
  </w:style>
  <w:style w:type="character" w:customStyle="1" w:styleId="SignatureChar">
    <w:name w:val="Signature Char"/>
    <w:basedOn w:val="DefaultParagraphFont"/>
    <w:link w:val="Signature"/>
    <w:uiPriority w:val="6"/>
    <w:rPr>
      <w:rFonts w:eastAsiaTheme="minorEastAsia"/>
      <w:bCs/>
      <w:szCs w:val="18"/>
    </w:rPr>
  </w:style>
  <w:style w:type="paragraph" w:styleId="Salutation">
    <w:name w:val="Salutation"/>
    <w:basedOn w:val="Normal"/>
    <w:next w:val="Normal"/>
    <w:link w:val="SalutationChar"/>
    <w:uiPriority w:val="4"/>
    <w:qFormat/>
    <w:rsid w:val="00E32718"/>
    <w:pPr>
      <w:spacing w:before="440" w:after="180"/>
    </w:pPr>
    <w:rPr>
      <w:rFonts w:eastAsiaTheme="minorEastAsia"/>
      <w:bCs/>
      <w:szCs w:val="18"/>
    </w:rPr>
  </w:style>
  <w:style w:type="character" w:customStyle="1" w:styleId="SalutationChar">
    <w:name w:val="Salutation Char"/>
    <w:basedOn w:val="DefaultParagraphFont"/>
    <w:link w:val="Salutation"/>
    <w:uiPriority w:val="4"/>
    <w:rsid w:val="00E32718"/>
    <w:rPr>
      <w:rFonts w:eastAsiaTheme="minorEastAsia"/>
      <w:bCs/>
      <w:color w:val="000000" w:themeColor="text1"/>
      <w:sz w:val="24"/>
      <w:szCs w:val="18"/>
    </w:rPr>
  </w:style>
  <w:style w:type="character" w:styleId="Strong">
    <w:name w:val="Strong"/>
    <w:basedOn w:val="DefaultParagraphFont"/>
    <w:uiPriority w:val="22"/>
    <w:qFormat/>
    <w:rPr>
      <w:b/>
      <w:bCs/>
      <w:color w:val="3D5157" w:themeColor="accent2"/>
    </w:rPr>
  </w:style>
  <w:style w:type="character" w:styleId="PlaceholderText">
    <w:name w:val="Placeholder Text"/>
    <w:basedOn w:val="DefaultParagraphFont"/>
    <w:uiPriority w:val="99"/>
    <w:semiHidden/>
    <w:rPr>
      <w:color w:val="808080"/>
    </w:rPr>
  </w:style>
  <w:style w:type="character" w:customStyle="1" w:styleId="Heading2Char">
    <w:name w:val="Heading 2 Char"/>
    <w:basedOn w:val="DefaultParagraphFont"/>
    <w:link w:val="Heading2"/>
    <w:uiPriority w:val="1"/>
    <w:semiHidden/>
    <w:rsid w:val="00FA5F92"/>
    <w:rPr>
      <w:rFonts w:asciiTheme="majorHAnsi" w:eastAsiaTheme="majorEastAsia" w:hAnsiTheme="majorHAnsi" w:cstheme="majorBidi"/>
      <w:color w:val="4F6228" w:themeColor="accent6" w:themeShade="80"/>
      <w:sz w:val="26"/>
      <w:szCs w:val="26"/>
    </w:rPr>
  </w:style>
  <w:style w:type="table" w:styleId="TableGrid">
    <w:name w:val="Table Grid"/>
    <w:basedOn w:val="TableNormal"/>
    <w:uiPriority w:val="39"/>
    <w:rsid w:val="0031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1"/>
    <w:semiHidden/>
    <w:rsid w:val="00FA5F92"/>
    <w:rPr>
      <w:rFonts w:asciiTheme="majorHAnsi" w:eastAsiaTheme="majorEastAsia" w:hAnsiTheme="majorHAnsi" w:cstheme="majorBidi"/>
      <w:i/>
      <w:iCs/>
      <w:color w:val="4F6228" w:themeColor="accent6" w:themeShade="80"/>
      <w:sz w:val="24"/>
    </w:rPr>
  </w:style>
  <w:style w:type="character" w:customStyle="1" w:styleId="Heading5Char">
    <w:name w:val="Heading 5 Char"/>
    <w:basedOn w:val="DefaultParagraphFont"/>
    <w:link w:val="Heading5"/>
    <w:uiPriority w:val="1"/>
    <w:semiHidden/>
    <w:rsid w:val="00FA5F92"/>
    <w:rPr>
      <w:rFonts w:asciiTheme="majorHAnsi" w:eastAsiaTheme="majorEastAsia" w:hAnsiTheme="majorHAnsi" w:cstheme="majorBidi"/>
      <w:color w:val="4F6228" w:themeColor="accent6" w:themeShade="80"/>
      <w:sz w:val="24"/>
    </w:rPr>
  </w:style>
  <w:style w:type="character" w:customStyle="1" w:styleId="Heading6Char">
    <w:name w:val="Heading 6 Char"/>
    <w:basedOn w:val="DefaultParagraphFont"/>
    <w:link w:val="Heading6"/>
    <w:uiPriority w:val="1"/>
    <w:semiHidden/>
    <w:rsid w:val="00FA5F92"/>
    <w:rPr>
      <w:rFonts w:asciiTheme="majorHAnsi" w:eastAsiaTheme="majorEastAsia" w:hAnsiTheme="majorHAnsi" w:cstheme="majorBidi"/>
      <w:color w:val="4F6228" w:themeColor="accent6" w:themeShade="80"/>
      <w:sz w:val="24"/>
    </w:rPr>
  </w:style>
  <w:style w:type="character" w:customStyle="1" w:styleId="Heading3Char">
    <w:name w:val="Heading 3 Char"/>
    <w:basedOn w:val="DefaultParagraphFont"/>
    <w:link w:val="Heading3"/>
    <w:uiPriority w:val="1"/>
    <w:semiHidden/>
    <w:rsid w:val="00FA5F92"/>
    <w:rPr>
      <w:rFonts w:asciiTheme="majorHAnsi" w:eastAsiaTheme="majorEastAsia" w:hAnsiTheme="majorHAnsi" w:cstheme="majorBidi"/>
      <w:color w:val="4F6228" w:themeColor="accent6" w:themeShade="80"/>
      <w:sz w:val="24"/>
      <w:szCs w:val="24"/>
    </w:rPr>
  </w:style>
  <w:style w:type="character" w:styleId="IntenseEmphasis">
    <w:name w:val="Intense Emphasis"/>
    <w:basedOn w:val="DefaultParagraphFont"/>
    <w:uiPriority w:val="21"/>
    <w:semiHidden/>
    <w:unhideWhenUsed/>
    <w:qFormat/>
    <w:rsid w:val="000F2898"/>
    <w:rPr>
      <w:i/>
      <w:iCs/>
      <w:color w:val="4F6228" w:themeColor="accent6" w:themeShade="80"/>
    </w:rPr>
  </w:style>
  <w:style w:type="paragraph" w:styleId="IntenseQuote">
    <w:name w:val="Intense Quote"/>
    <w:basedOn w:val="Normal"/>
    <w:next w:val="Normal"/>
    <w:link w:val="IntenseQuoteChar"/>
    <w:uiPriority w:val="30"/>
    <w:semiHidden/>
    <w:unhideWhenUsed/>
    <w:qFormat/>
    <w:rsid w:val="000F2898"/>
    <w:pPr>
      <w:pBdr>
        <w:top w:val="single" w:sz="4" w:space="10" w:color="4F6228" w:themeColor="accent6" w:themeShade="80"/>
        <w:bottom w:val="single" w:sz="4" w:space="10" w:color="4F6228" w:themeColor="accent6" w:themeShade="80"/>
      </w:pBdr>
      <w:spacing w:before="360" w:after="360"/>
      <w:ind w:left="864" w:right="864"/>
      <w:jc w:val="center"/>
    </w:pPr>
    <w:rPr>
      <w:i/>
      <w:iCs/>
      <w:color w:val="3C5020" w:themeColor="accent5" w:themeShade="80"/>
    </w:rPr>
  </w:style>
  <w:style w:type="character" w:customStyle="1" w:styleId="IntenseQuoteChar">
    <w:name w:val="Intense Quote Char"/>
    <w:basedOn w:val="DefaultParagraphFont"/>
    <w:link w:val="IntenseQuote"/>
    <w:uiPriority w:val="30"/>
    <w:semiHidden/>
    <w:rsid w:val="000F2898"/>
    <w:rPr>
      <w:i/>
      <w:iCs/>
      <w:color w:val="3C5020" w:themeColor="accent5" w:themeShade="80"/>
      <w:sz w:val="24"/>
    </w:rPr>
  </w:style>
  <w:style w:type="character" w:styleId="IntenseReference">
    <w:name w:val="Intense Reference"/>
    <w:basedOn w:val="DefaultParagraphFont"/>
    <w:uiPriority w:val="32"/>
    <w:semiHidden/>
    <w:unhideWhenUsed/>
    <w:qFormat/>
    <w:rsid w:val="000F2898"/>
    <w:rPr>
      <w:b/>
      <w:bCs/>
      <w:caps w:val="0"/>
      <w:smallCaps/>
      <w:color w:val="3C5020" w:themeColor="accent5" w:themeShade="80"/>
      <w:spacing w:val="5"/>
    </w:rPr>
  </w:style>
  <w:style w:type="paragraph" w:styleId="BlockText">
    <w:name w:val="Block Text"/>
    <w:basedOn w:val="Normal"/>
    <w:uiPriority w:val="99"/>
    <w:semiHidden/>
    <w:unhideWhenUsed/>
    <w:rsid w:val="000F2898"/>
    <w:pPr>
      <w:pBdr>
        <w:top w:val="single" w:sz="2" w:space="10" w:color="3C5020" w:themeColor="accent5" w:themeShade="80"/>
        <w:left w:val="single" w:sz="2" w:space="10" w:color="3C5020" w:themeColor="accent5" w:themeShade="80"/>
        <w:bottom w:val="single" w:sz="2" w:space="10" w:color="3C5020" w:themeColor="accent5" w:themeShade="80"/>
        <w:right w:val="single" w:sz="2" w:space="10" w:color="3C5020" w:themeColor="accent5" w:themeShade="80"/>
      </w:pBdr>
      <w:ind w:left="1152" w:right="1152"/>
    </w:pPr>
    <w:rPr>
      <w:rFonts w:eastAsiaTheme="minorEastAsia"/>
      <w:i/>
      <w:iCs/>
      <w:color w:val="3C5020" w:themeColor="accent5" w:themeShade="80"/>
    </w:rPr>
  </w:style>
  <w:style w:type="character" w:styleId="FollowedHyperlink">
    <w:name w:val="FollowedHyperlink"/>
    <w:basedOn w:val="DefaultParagraphFont"/>
    <w:uiPriority w:val="99"/>
    <w:semiHidden/>
    <w:unhideWhenUsed/>
    <w:rsid w:val="000F2898"/>
    <w:rPr>
      <w:color w:val="4F6228" w:themeColor="accent6" w:themeShade="80"/>
      <w:u w:val="single"/>
    </w:rPr>
  </w:style>
  <w:style w:type="character" w:styleId="Hyperlink">
    <w:name w:val="Hyperlink"/>
    <w:basedOn w:val="DefaultParagraphFont"/>
    <w:uiPriority w:val="99"/>
    <w:unhideWhenUsed/>
    <w:rsid w:val="009439AA"/>
    <w:rPr>
      <w:color w:val="3D5157" w:themeColor="accent2"/>
      <w:u w:val="single"/>
    </w:rPr>
  </w:style>
  <w:style w:type="character" w:styleId="BookTitle">
    <w:name w:val="Book Title"/>
    <w:basedOn w:val="DefaultParagraphFont"/>
    <w:uiPriority w:val="33"/>
    <w:semiHidden/>
    <w:unhideWhenUsed/>
    <w:qFormat/>
    <w:rsid w:val="00D904CD"/>
    <w:rPr>
      <w:b/>
      <w:bCs/>
      <w:i/>
      <w:iCs/>
      <w:spacing w:val="5"/>
    </w:rPr>
  </w:style>
  <w:style w:type="paragraph" w:styleId="Caption">
    <w:name w:val="caption"/>
    <w:basedOn w:val="Normal"/>
    <w:next w:val="Normal"/>
    <w:uiPriority w:val="35"/>
    <w:semiHidden/>
    <w:unhideWhenUsed/>
    <w:qFormat/>
    <w:rsid w:val="00D904CD"/>
    <w:pPr>
      <w:spacing w:after="200"/>
    </w:pPr>
    <w:rPr>
      <w:i/>
      <w:iCs/>
      <w:color w:val="2F4158" w:themeColor="text2"/>
      <w:sz w:val="18"/>
      <w:szCs w:val="18"/>
    </w:rPr>
  </w:style>
  <w:style w:type="character" w:styleId="Emphasis">
    <w:name w:val="Emphasis"/>
    <w:basedOn w:val="DefaultParagraphFont"/>
    <w:uiPriority w:val="20"/>
    <w:semiHidden/>
    <w:unhideWhenUsed/>
    <w:qFormat/>
    <w:rsid w:val="00D904CD"/>
    <w:rPr>
      <w:i/>
      <w:iCs/>
    </w:rPr>
  </w:style>
  <w:style w:type="character" w:customStyle="1" w:styleId="Heading7Char">
    <w:name w:val="Heading 7 Char"/>
    <w:basedOn w:val="DefaultParagraphFont"/>
    <w:link w:val="Heading7"/>
    <w:uiPriority w:val="1"/>
    <w:semiHidden/>
    <w:rsid w:val="00FA5F92"/>
    <w:rPr>
      <w:rFonts w:asciiTheme="majorHAnsi" w:eastAsiaTheme="majorEastAsia" w:hAnsiTheme="majorHAnsi" w:cstheme="majorBidi"/>
      <w:i/>
      <w:iCs/>
      <w:color w:val="4F6228" w:themeColor="accent6" w:themeShade="80"/>
      <w:sz w:val="24"/>
    </w:rPr>
  </w:style>
  <w:style w:type="character" w:customStyle="1" w:styleId="Heading8Char">
    <w:name w:val="Heading 8 Char"/>
    <w:basedOn w:val="DefaultParagraphFont"/>
    <w:link w:val="Heading8"/>
    <w:uiPriority w:val="1"/>
    <w:semiHidden/>
    <w:rsid w:val="00D904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
    <w:semiHidden/>
    <w:rsid w:val="00D904C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unhideWhenUsed/>
    <w:qFormat/>
    <w:rsid w:val="00D904CD"/>
    <w:pPr>
      <w:ind w:left="720"/>
      <w:contextualSpacing/>
    </w:pPr>
  </w:style>
  <w:style w:type="paragraph" w:styleId="NoSpacing">
    <w:name w:val="No Spacing"/>
    <w:uiPriority w:val="1"/>
    <w:semiHidden/>
    <w:unhideWhenUsed/>
    <w:qFormat/>
    <w:rsid w:val="00D904CD"/>
    <w:pPr>
      <w:spacing w:after="0" w:line="240" w:lineRule="auto"/>
    </w:pPr>
    <w:rPr>
      <w:color w:val="000000" w:themeColor="text1"/>
      <w:sz w:val="24"/>
    </w:rPr>
  </w:style>
  <w:style w:type="paragraph" w:styleId="Quote">
    <w:name w:val="Quote"/>
    <w:basedOn w:val="Normal"/>
    <w:next w:val="Normal"/>
    <w:link w:val="QuoteChar"/>
    <w:uiPriority w:val="29"/>
    <w:semiHidden/>
    <w:unhideWhenUsed/>
    <w:qFormat/>
    <w:rsid w:val="00D904C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904CD"/>
    <w:rPr>
      <w:i/>
      <w:iCs/>
      <w:color w:val="404040" w:themeColor="text1" w:themeTint="BF"/>
      <w:sz w:val="24"/>
    </w:rPr>
  </w:style>
  <w:style w:type="paragraph" w:styleId="Subtitle">
    <w:name w:val="Subtitle"/>
    <w:basedOn w:val="Normal"/>
    <w:next w:val="Normal"/>
    <w:link w:val="SubtitleChar"/>
    <w:uiPriority w:val="11"/>
    <w:semiHidden/>
    <w:unhideWhenUsed/>
    <w:qFormat/>
    <w:rsid w:val="00D904CD"/>
    <w:pPr>
      <w:numPr>
        <w:ilvl w:val="1"/>
      </w:numPr>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D904CD"/>
    <w:rPr>
      <w:rFonts w:eastAsiaTheme="minorEastAsia"/>
      <w:color w:val="5A5A5A" w:themeColor="text1" w:themeTint="A5"/>
      <w:spacing w:val="15"/>
      <w:sz w:val="22"/>
      <w:szCs w:val="22"/>
    </w:rPr>
  </w:style>
  <w:style w:type="character" w:styleId="SubtleEmphasis">
    <w:name w:val="Subtle Emphasis"/>
    <w:basedOn w:val="DefaultParagraphFont"/>
    <w:uiPriority w:val="19"/>
    <w:semiHidden/>
    <w:unhideWhenUsed/>
    <w:qFormat/>
    <w:rsid w:val="00D904CD"/>
    <w:rPr>
      <w:i/>
      <w:iCs/>
      <w:color w:val="404040" w:themeColor="text1" w:themeTint="BF"/>
    </w:rPr>
  </w:style>
  <w:style w:type="character" w:styleId="SubtleReference">
    <w:name w:val="Subtle Reference"/>
    <w:basedOn w:val="DefaultParagraphFont"/>
    <w:uiPriority w:val="31"/>
    <w:unhideWhenUsed/>
    <w:qFormat/>
    <w:rsid w:val="00D904CD"/>
    <w:rPr>
      <w:smallCaps/>
      <w:color w:val="5A5A5A" w:themeColor="text1" w:themeTint="A5"/>
    </w:rPr>
  </w:style>
  <w:style w:type="paragraph" w:styleId="Title">
    <w:name w:val="Title"/>
    <w:basedOn w:val="Normal"/>
    <w:next w:val="Normal"/>
    <w:link w:val="TitleChar"/>
    <w:uiPriority w:val="10"/>
    <w:semiHidden/>
    <w:unhideWhenUsed/>
    <w:qFormat/>
    <w:rsid w:val="00D904CD"/>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D904CD"/>
    <w:rPr>
      <w:rFonts w:asciiTheme="majorHAnsi" w:eastAsiaTheme="majorEastAsia" w:hAnsiTheme="majorHAnsi" w:cstheme="majorBidi"/>
      <w:spacing w:val="-10"/>
      <w:kern w:val="28"/>
      <w:sz w:val="56"/>
      <w:szCs w:val="56"/>
    </w:rPr>
  </w:style>
  <w:style w:type="paragraph" w:customStyle="1" w:styleId="NLNonNumberedBody">
    <w:name w:val="NL Non Numbered Body"/>
    <w:qFormat/>
    <w:rsid w:val="00E12406"/>
    <w:pPr>
      <w:spacing w:before="240" w:after="240" w:line="276" w:lineRule="auto"/>
      <w:ind w:left="720"/>
      <w:outlineLvl w:val="0"/>
    </w:pPr>
    <w:rPr>
      <w:rFonts w:ascii="Arial" w:eastAsia="Calibri" w:hAnsi="Arial" w:cs="Times New Roman"/>
      <w:sz w:val="24"/>
      <w:szCs w:val="22"/>
      <w:lang w:val="en-GB"/>
    </w:rPr>
  </w:style>
  <w:style w:type="paragraph" w:customStyle="1" w:styleId="NLNumberedBodyLevel1">
    <w:name w:val="NL Numbered Body Level 1"/>
    <w:qFormat/>
    <w:rsid w:val="00E12406"/>
    <w:pPr>
      <w:spacing w:before="240" w:after="240" w:line="276" w:lineRule="auto"/>
    </w:pPr>
    <w:rPr>
      <w:rFonts w:ascii="Arial" w:eastAsia="Calibri" w:hAnsi="Arial" w:cs="Times New Roman"/>
      <w:sz w:val="24"/>
      <w:szCs w:val="22"/>
      <w:lang w:val="en-GB"/>
    </w:rPr>
  </w:style>
  <w:style w:type="paragraph" w:customStyle="1" w:styleId="NLNumberedBodyLevel0">
    <w:name w:val="NL Numbered Body Level 0"/>
    <w:qFormat/>
    <w:rsid w:val="00E12406"/>
    <w:pPr>
      <w:numPr>
        <w:numId w:val="2"/>
      </w:numPr>
      <w:spacing w:before="240" w:after="240" w:line="276" w:lineRule="auto"/>
    </w:pPr>
    <w:rPr>
      <w:rFonts w:ascii="Arial" w:eastAsia="Calibri" w:hAnsi="Arial" w:cs="Times New Roman"/>
      <w:sz w:val="24"/>
      <w:szCs w:val="22"/>
      <w:lang w:val="en-GB"/>
    </w:rPr>
  </w:style>
  <w:style w:type="numbering" w:customStyle="1" w:styleId="NLNumberedBodyListStyleNoHeadings">
    <w:name w:val="NL Numbered Body List Style (No Headings)"/>
    <w:uiPriority w:val="99"/>
    <w:rsid w:val="00E12406"/>
    <w:pPr>
      <w:numPr>
        <w:numId w:val="1"/>
      </w:numPr>
    </w:pPr>
  </w:style>
  <w:style w:type="character" w:customStyle="1" w:styleId="NLBlueText">
    <w:name w:val="NL Blue Text"/>
    <w:uiPriority w:val="1"/>
    <w:qFormat/>
    <w:rsid w:val="00E12406"/>
    <w:rPr>
      <w:rFonts w:ascii="Arial" w:hAnsi="Arial"/>
      <w:color w:val="0000FF"/>
      <w:sz w:val="24"/>
    </w:rPr>
  </w:style>
  <w:style w:type="paragraph" w:customStyle="1" w:styleId="Default">
    <w:name w:val="Default"/>
    <w:rsid w:val="00722B57"/>
    <w:pPr>
      <w:autoSpaceDE w:val="0"/>
      <w:autoSpaceDN w:val="0"/>
      <w:adjustRightInd w:val="0"/>
      <w:spacing w:after="0" w:line="240" w:lineRule="auto"/>
    </w:pPr>
    <w:rPr>
      <w:rFonts w:ascii="Calibri" w:hAnsi="Calibri" w:cs="Calibri"/>
      <w:color w:val="000000"/>
      <w:sz w:val="24"/>
      <w:szCs w:val="24"/>
      <w:lang w:val="en-GB"/>
    </w:rPr>
  </w:style>
  <w:style w:type="paragraph" w:styleId="BodyText">
    <w:name w:val="Body Text"/>
    <w:basedOn w:val="Normal"/>
    <w:link w:val="BodyTextChar"/>
    <w:qFormat/>
    <w:rsid w:val="004E0DAE"/>
    <w:pPr>
      <w:spacing w:before="180" w:after="180"/>
    </w:pPr>
    <w:rPr>
      <w:rFonts w:asciiTheme="minorHAnsi" w:eastAsiaTheme="minorHAnsi" w:hAnsiTheme="minorHAnsi" w:cstheme="minorBidi"/>
      <w:color w:val="auto"/>
      <w:sz w:val="24"/>
      <w:szCs w:val="24"/>
      <w:lang w:val="en-US"/>
    </w:rPr>
  </w:style>
  <w:style w:type="character" w:customStyle="1" w:styleId="BodyTextChar">
    <w:name w:val="Body Text Char"/>
    <w:basedOn w:val="DefaultParagraphFont"/>
    <w:link w:val="BodyText"/>
    <w:rsid w:val="004E0DAE"/>
    <w:rPr>
      <w:sz w:val="24"/>
      <w:szCs w:val="24"/>
    </w:rPr>
  </w:style>
  <w:style w:type="paragraph" w:customStyle="1" w:styleId="FirstParagraph">
    <w:name w:val="First Paragraph"/>
    <w:basedOn w:val="BodyText"/>
    <w:next w:val="BodyText"/>
    <w:qFormat/>
    <w:rsid w:val="004E0DAE"/>
  </w:style>
  <w:style w:type="paragraph" w:customStyle="1" w:styleId="Compact">
    <w:name w:val="Compact"/>
    <w:basedOn w:val="BodyText"/>
    <w:qFormat/>
    <w:rsid w:val="004E0DAE"/>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5291">
      <w:bodyDiv w:val="1"/>
      <w:marLeft w:val="0"/>
      <w:marRight w:val="0"/>
      <w:marTop w:val="0"/>
      <w:marBottom w:val="0"/>
      <w:divBdr>
        <w:top w:val="none" w:sz="0" w:space="0" w:color="auto"/>
        <w:left w:val="none" w:sz="0" w:space="0" w:color="auto"/>
        <w:bottom w:val="none" w:sz="0" w:space="0" w:color="auto"/>
        <w:right w:val="none" w:sz="0" w:space="0" w:color="auto"/>
      </w:divBdr>
    </w:div>
    <w:div w:id="21453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ny\AppData\Roaming\Microsoft\Templates\Letterhead%20(Green%20Wave%20design).dotx" TargetMode="External"/></Relationships>
</file>

<file path=word/theme/theme1.xml><?xml version="1.0" encoding="utf-8"?>
<a:theme xmlns:a="http://schemas.openxmlformats.org/drawingml/2006/main" name="Green Wave">
  <a:themeElements>
    <a:clrScheme name="Custom 24">
      <a:dk1>
        <a:sysClr val="windowText" lastClr="000000"/>
      </a:dk1>
      <a:lt1>
        <a:sysClr val="window" lastClr="FFFFFF"/>
      </a:lt1>
      <a:dk2>
        <a:srgbClr val="2F4158"/>
      </a:dk2>
      <a:lt2>
        <a:srgbClr val="F2F2F2"/>
      </a:lt2>
      <a:accent1>
        <a:srgbClr val="D0DE4E"/>
      </a:accent1>
      <a:accent2>
        <a:srgbClr val="3D5157"/>
      </a:accent2>
      <a:accent3>
        <a:srgbClr val="47653F"/>
      </a:accent3>
      <a:accent4>
        <a:srgbClr val="607E4C"/>
      </a:accent4>
      <a:accent5>
        <a:srgbClr val="78A141"/>
      </a:accent5>
      <a:accent6>
        <a:srgbClr val="9BBB59"/>
      </a:accent6>
      <a:hlink>
        <a:srgbClr val="9BBB59"/>
      </a:hlink>
      <a:folHlink>
        <a:srgbClr val="9BBB59"/>
      </a:folHlink>
    </a:clrScheme>
    <a:fontScheme name="Custom 5">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69C075D964945AEA6DBABC4FF48DE" ma:contentTypeVersion="18" ma:contentTypeDescription="Create a new document." ma:contentTypeScope="" ma:versionID="d0dc8db387aae8dab1c0bbc1643ed9d1">
  <xsd:schema xmlns:xsd="http://www.w3.org/2001/XMLSchema" xmlns:xs="http://www.w3.org/2001/XMLSchema" xmlns:p="http://schemas.microsoft.com/office/2006/metadata/properties" xmlns:ns2="5c8e2366-d33e-436d-a4d2-34e5d98c0cf8" xmlns:ns3="dea41733-c674-48ea-baf2-5a049f7f1eb9" targetNamespace="http://schemas.microsoft.com/office/2006/metadata/properties" ma:root="true" ma:fieldsID="659725bc10528f58461bfe239d09a83d" ns2:_="" ns3:_="">
    <xsd:import namespace="5c8e2366-d33e-436d-a4d2-34e5d98c0cf8"/>
    <xsd:import namespace="dea41733-c674-48ea-baf2-5a049f7f1e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e2366-d33e-436d-a4d2-34e5d98c0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573266-5bff-4a13-8604-c3c9c6ad6c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a41733-c674-48ea-baf2-5a049f7f1e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fcfa7c-3d25-46a7-b858-d12b61e76996}" ma:internalName="TaxCatchAll" ma:showField="CatchAllData" ma:web="dea41733-c674-48ea-baf2-5a049f7f1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a41733-c674-48ea-baf2-5a049f7f1eb9" xsi:nil="true"/>
    <lcf76f155ced4ddcb4097134ff3c332f xmlns="5c8e2366-d33e-436d-a4d2-34e5d98c0c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F1ECD-D609-43C8-BE66-1406A64A7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e2366-d33e-436d-a4d2-34e5d98c0cf8"/>
    <ds:schemaRef ds:uri="dea41733-c674-48ea-baf2-5a049f7f1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D0A94-2804-4C79-9E84-DE70EA05C7F2}">
  <ds:schemaRefs>
    <ds:schemaRef ds:uri="http://schemas.microsoft.com/office/2006/metadata/properties"/>
    <ds:schemaRef ds:uri="http://schemas.microsoft.com/office/infopath/2007/PartnerControls"/>
    <ds:schemaRef ds:uri="dea41733-c674-48ea-baf2-5a049f7f1eb9"/>
    <ds:schemaRef ds:uri="5c8e2366-d33e-436d-a4d2-34e5d98c0cf8"/>
  </ds:schemaRefs>
</ds:datastoreItem>
</file>

<file path=customXml/itemProps3.xml><?xml version="1.0" encoding="utf-8"?>
<ds:datastoreItem xmlns:ds="http://schemas.openxmlformats.org/officeDocument/2006/customXml" ds:itemID="{B623978B-58D0-4646-9F8F-7339F11AE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(Green Wave design)</Template>
  <TotalTime>4</TotalTime>
  <Pages>4</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dc:description/>
  <cp:lastModifiedBy>Tony Brown</cp:lastModifiedBy>
  <cp:revision>6</cp:revision>
  <dcterms:created xsi:type="dcterms:W3CDTF">2026-07-27T11:11:00Z</dcterms:created>
  <dcterms:modified xsi:type="dcterms:W3CDTF">2026-07-27T11:15:00Z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0x01010021669C075D964945AEA6DBABC4FF48DE</vt:lpwstr>
  </property>
  <property fmtid="{D5CDD505-2E9C-101B-9397-08002B2CF9AE}" pid="3" name="MediaServiceImageTags">
    <vt:lpwstr/>
  </property>
</Properties>
</file>